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B9510B" w:rsidRPr="00D16AB2" w:rsidP="00D16AB2">
      <w:pPr>
        <w:pStyle w:val="Heading2"/>
      </w:pPr>
      <w:bookmarkStart w:id="0" w:name="_Toc40780302"/>
      <w:bookmarkStart w:id="1" w:name="_Toc44400048"/>
      <w:r w:rsidRPr="00D16AB2">
        <w:t>Vzor</w:t>
      </w:r>
      <w:r w:rsidR="001B16A1">
        <w:rPr>
          <w:lang w:val="cs-CZ"/>
        </w:rPr>
        <w:t>:</w:t>
      </w:r>
      <w:bookmarkStart w:id="2" w:name="_GoBack"/>
      <w:bookmarkEnd w:id="2"/>
      <w:r w:rsidRPr="00D16AB2">
        <w:t xml:space="preserve"> Nařízení daňové exekuce - exekuční příkaz přikázáním pohledávky z účtu (exekuční titul = vykonatelný platební výměr)</w:t>
      </w:r>
      <w:bookmarkEnd w:id="0"/>
      <w:bookmarkEnd w:id="1"/>
    </w:p>
    <w:p w:rsidR="00B9510B" w:rsidRPr="009B31AB" w:rsidP="00B9510B">
      <w:pPr>
        <w:jc w:val="both"/>
        <w:rPr>
          <w:rFonts w:ascii="Arial" w:hAnsi="Arial"/>
          <w:lang w:eastAsia="cs-CZ"/>
        </w:rPr>
      </w:pPr>
    </w:p>
    <w:p w:rsidR="00B9510B" w:rsidRPr="009B31AB" w:rsidP="00B9510B">
      <w:pPr>
        <w:jc w:val="both"/>
        <w:rPr>
          <w:rFonts w:ascii="Arial" w:hAnsi="Arial"/>
        </w:rPr>
      </w:pP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>) úřad</w:t>
      </w:r>
    </w:p>
    <w:p w:rsidR="00B9510B" w:rsidRPr="00D16AB2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odbor................................. </w:t>
      </w:r>
      <w:r w:rsidRPr="00D16AB2">
        <w:rPr>
          <w:rStyle w:val="A1"/>
          <w:rFonts w:ascii="Arial" w:hAnsi="Arial" w:cs="Arial"/>
          <w:i/>
          <w:color w:val="0070C0"/>
        </w:rPr>
        <w:t>(popř. bez označení odboru)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Č.j. .......................................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Vyřizuje: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 xml:space="preserve">Telefon: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V……………………….., dne……………………………….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Příjemci rozhodnutí: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Dlužník: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B9510B" w:rsidRPr="00D16AB2" w:rsidP="00B9510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16AB2">
        <w:rPr>
          <w:rStyle w:val="A1"/>
          <w:rFonts w:ascii="Arial" w:hAnsi="Arial" w:cs="Arial"/>
        </w:rPr>
        <w:t>...................................................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Poddlužník: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..................................................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rPr>
          <w:rStyle w:val="A1"/>
          <w:rFonts w:ascii="Arial" w:hAnsi="Arial" w:cs="Arial"/>
          <w:b/>
          <w:sz w:val="24"/>
          <w:szCs w:val="24"/>
        </w:rPr>
      </w:pPr>
      <w:r w:rsidRPr="00D16AB2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Obecní (</w:t>
      </w:r>
      <w:r w:rsidRPr="00D16AB2">
        <w:rPr>
          <w:rStyle w:val="A1"/>
          <w:rFonts w:ascii="Arial" w:hAnsi="Arial" w:cs="Arial"/>
          <w:color w:val="0070C0"/>
        </w:rPr>
        <w:t>městský</w:t>
      </w:r>
      <w:r w:rsidRPr="00D16AB2">
        <w:rPr>
          <w:rStyle w:val="A1"/>
          <w:rFonts w:ascii="Arial" w:hAnsi="Arial" w:cs="Arial"/>
        </w:rPr>
        <w:t xml:space="preserve">) úřad v ……………… (dále jen „správce místních poplatků“) podle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 xml:space="preserve">. § 178 odst. 1 a odst. 5 písm. b) a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 Sb., občanský soudní řád, ve znění pozdějších předpisů (dále jen "o.s.ř."),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nařizuje</w:t>
      </w:r>
    </w:p>
    <w:p w:rsidR="00B9510B" w:rsidRPr="00D16AB2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B9510B" w:rsidRPr="00D16AB2" w:rsidP="00B9510B">
      <w:pPr>
        <w:jc w:val="both"/>
        <w:rPr>
          <w:rStyle w:val="A1"/>
          <w:rFonts w:ascii="Arial" w:hAnsi="Arial" w:cs="Arial"/>
          <w:b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k vymožení nedoplatku z titulu vykonatelného platebního výměru č. j. …………………………….., ze dne………………… ve výši ……………. Kč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a exekučních nákladů za nařízení daňové exekuce dle 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celkem tedy pro nedoplatek ………………………Kč (slovy: ……………………….. korun českých …………hal).</w:t>
      </w: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  <w:i/>
          <w:color w:val="0070C0"/>
        </w:rPr>
      </w:pPr>
      <w:r w:rsidRPr="00D16AB2">
        <w:rPr>
          <w:rStyle w:val="A1"/>
          <w:rFonts w:ascii="Arial" w:hAnsi="Arial" w:cs="Arial"/>
          <w:i/>
          <w:color w:val="0070C0"/>
        </w:rPr>
        <w:t xml:space="preserve">(lze vymáhat více nedoplatků jedním exekučním příkazem, v tom případě je třeba uvést všechny exekuční tituly a jednotlivé částky; exekuční náklady se vypočtou ze součtu jednotlivých nedoplatků dle </w:t>
      </w:r>
      <w:r w:rsidRPr="00D16AB2">
        <w:rPr>
          <w:rStyle w:val="A1"/>
          <w:rFonts w:ascii="Arial" w:hAnsi="Arial" w:cs="Arial"/>
          <w:i/>
          <w:color w:val="0070C0"/>
        </w:rPr>
        <w:t>ust</w:t>
      </w:r>
      <w:r w:rsidRPr="00D16AB2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  <w:i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Shora uvedenému poddlužníkovi </w:t>
      </w:r>
    </w:p>
    <w:p w:rsidR="00B9510B" w:rsidP="00B9510B">
      <w:pPr>
        <w:rPr>
          <w:rStyle w:val="A1"/>
          <w:rFonts w:ascii="Arial" w:hAnsi="Arial" w:cs="Arial"/>
          <w:b/>
        </w:rPr>
      </w:pPr>
      <w:r w:rsidRPr="00D16AB2">
        <w:rPr>
          <w:rStyle w:val="A1"/>
          <w:rFonts w:ascii="Arial" w:hAnsi="Arial" w:cs="Arial"/>
          <w:b/>
        </w:rPr>
        <w:t>se přikazuje,</w:t>
      </w:r>
    </w:p>
    <w:p w:rsidR="006B73A1" w:rsidRPr="00D16AB2" w:rsidP="00B9510B">
      <w:pPr>
        <w:rPr>
          <w:rStyle w:val="A1"/>
          <w:rFonts w:ascii="Arial" w:hAnsi="Arial" w:cs="Arial"/>
          <w:b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č. </w:t>
      </w:r>
      <w:r w:rsidRPr="00D16AB2">
        <w:rPr>
          <w:rStyle w:val="A1"/>
          <w:rFonts w:ascii="Arial" w:hAnsi="Arial" w:cs="Arial"/>
          <w:color w:val="0070C0"/>
        </w:rPr>
        <w:t xml:space="preserve">…………………………….. </w:t>
      </w:r>
      <w:r w:rsidRPr="00D16AB2">
        <w:rPr>
          <w:rStyle w:val="A1"/>
          <w:rFonts w:ascii="Arial" w:hAnsi="Arial" w:cs="Arial"/>
          <w:i/>
          <w:color w:val="0070C0"/>
        </w:rPr>
        <w:t>(může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D16AB2">
        <w:rPr>
          <w:rStyle w:val="A1"/>
          <w:rFonts w:ascii="Arial" w:hAnsi="Arial" w:cs="Arial"/>
          <w:color w:val="0070C0"/>
        </w:rPr>
        <w:t>,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r w:rsidRPr="00D16AB2">
        <w:rPr>
          <w:rStyle w:val="A1"/>
          <w:rFonts w:ascii="Arial" w:hAnsi="Arial" w:cs="Arial"/>
        </w:rPr>
        <w:t>ust</w:t>
      </w:r>
      <w:r w:rsidRPr="00D16AB2">
        <w:rPr>
          <w:rStyle w:val="A1"/>
          <w:rFonts w:ascii="Arial" w:hAnsi="Arial" w:cs="Arial"/>
        </w:rPr>
        <w:t>. § 190 odst. 2 daňového řádu).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</w:p>
    <w:p w:rsidR="00B9510B" w:rsidRPr="00D16AB2" w:rsidP="00B9510B">
      <w:pPr>
        <w:jc w:val="both"/>
        <w:rPr>
          <w:rStyle w:val="A1"/>
          <w:rFonts w:ascii="Arial" w:hAnsi="Arial" w:cs="Arial"/>
        </w:rPr>
      </w:pPr>
      <w:r w:rsidRPr="00D16AB2">
        <w:rPr>
          <w:rStyle w:val="A1"/>
          <w:rFonts w:ascii="Arial" w:hAnsi="Arial" w:cs="Arial"/>
        </w:rPr>
        <w:t>O d ů v o d n ě n í :</w:t>
      </w:r>
    </w:p>
    <w:p w:rsidR="00B9510B" w:rsidRPr="00D16AB2" w:rsidP="00B9510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B9510B" w:rsidRPr="00D16AB2" w:rsidP="00B9510B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16AB2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P o u č e n í : 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vedený u peněžního ústavu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177 odst. 1 a 2 daňového řádu a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 304 odst. 3 o.s.ř.).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Zákazy uvedené v 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304 odst. 1 a 3 o.s.ř. se nevztahují na peněžní prostředky do výše dvojnásobného životního minima jednotlivce podle zvláštního právního předpisu. Tyto peněžní prostředky poskytovatel platebních služeb vyplatí dlužníkovi na jeho žádost nejvýše jednou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 xml:space="preserve">. § 177 odst. 1 daňového řádu a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304b o.s.ř.).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186 odst. 2 daňového řádu. Výkon rozhodnutí se provede i tehdy, postačuje-li pohledávka povinného z účtu jen k částečnému uspokojení oprávněného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307odst. 2 o.s.ř.).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Nesplní-li poddlužník povinnost stanovenou mu exekučním příkazem a zákonem řádně a včas, má shora uvedený správce místního poplatku nárok na její splnění z prostředků tohoto poddlužníka; tento nárok shora uvedený správce místního poplatku uplatní podáním žaloby k soudu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186 odst. 3 daňového řádu).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178 odst. 4 daňového řádu).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Proti tomuto rozhodnutí může osoba zúčastněná na správě daní ve lhůtě 30 dnů ode dne, kdy se o úkonu dozvěděla, podat námitku. Námitka se podává u správce místního poplatku, který rozhodnutí vydal (</w:t>
      </w:r>
      <w:r w:rsidRPr="00D16AB2">
        <w:rPr>
          <w:rFonts w:ascii="Arial" w:hAnsi="Arial" w:cs="Arial"/>
          <w:sz w:val="20"/>
          <w:szCs w:val="20"/>
        </w:rPr>
        <w:t>ust</w:t>
      </w:r>
      <w:r w:rsidRPr="00D16AB2">
        <w:rPr>
          <w:rFonts w:ascii="Arial" w:hAnsi="Arial" w:cs="Arial"/>
          <w:sz w:val="20"/>
          <w:szCs w:val="20"/>
        </w:rPr>
        <w:t>. § 159 odst. 1 a 2 daňového řádu).</w:t>
      </w: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B9510B">
      <w:pPr>
        <w:jc w:val="both"/>
        <w:rPr>
          <w:rFonts w:ascii="Arial" w:hAnsi="Arial" w:cs="Arial"/>
          <w:sz w:val="20"/>
          <w:szCs w:val="20"/>
        </w:rPr>
      </w:pPr>
    </w:p>
    <w:p w:rsidR="00B9510B" w:rsidRPr="00D16AB2" w:rsidP="008A6DFF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9510B" w:rsidRPr="00D16AB2" w:rsidP="008A6DFF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6AB2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B9510B" w:rsidRPr="009B31AB" w:rsidP="00B9510B">
      <w:pPr>
        <w:jc w:val="both"/>
        <w:rPr>
          <w:rFonts w:ascii="Arial" w:hAnsi="Arial"/>
        </w:rPr>
      </w:pPr>
    </w:p>
    <w:p w:rsidR="00B9510B" w:rsidRPr="00467A4D" w:rsidP="00B9510B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467A4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467A4D">
        <w:rPr>
          <w:rFonts w:ascii="Arial" w:hAnsi="Arial" w:cs="Arial"/>
          <w:i/>
          <w:color w:val="0070C0"/>
          <w:sz w:val="20"/>
          <w:szCs w:val="20"/>
        </w:rPr>
        <w:t>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B9510B" w:rsidP="00B9510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D16AB2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D16AB2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DefaultParagraphFont"/>
    <w:link w:val="Heading3"/>
    <w:rsid w:val="00B9510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B9510B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B9510B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B9510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B9510B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811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2020-12-04T12:43:00Z</dcterms:created>
</cp:coreProperties>
</file>