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2AAB" w:rsidRDefault="00412AAB" w:rsidP="00017477">
      <w:pPr>
        <w:spacing w:line="240" w:lineRule="auto"/>
        <w:rPr>
          <w:b/>
          <w:smallCaps/>
          <w:spacing w:val="40"/>
          <w:sz w:val="32"/>
          <w:szCs w:val="32"/>
        </w:rPr>
      </w:pPr>
    </w:p>
    <w:p w:rsidR="00412AAB" w:rsidRDefault="00412AAB" w:rsidP="00A21095">
      <w:pPr>
        <w:spacing w:line="240" w:lineRule="auto"/>
        <w:jc w:val="center"/>
        <w:rPr>
          <w:b/>
          <w:smallCaps/>
          <w:spacing w:val="40"/>
          <w:sz w:val="32"/>
          <w:szCs w:val="32"/>
        </w:rPr>
      </w:pPr>
    </w:p>
    <w:p w:rsidR="00412AAB" w:rsidRPr="00BC2E78" w:rsidRDefault="00412AAB" w:rsidP="00140F79">
      <w:pPr>
        <w:spacing w:line="240" w:lineRule="auto"/>
        <w:jc w:val="center"/>
        <w:outlineLvl w:val="0"/>
        <w:rPr>
          <w:b/>
          <w:smallCaps/>
          <w:spacing w:val="40"/>
          <w:sz w:val="32"/>
          <w:szCs w:val="32"/>
        </w:rPr>
      </w:pPr>
      <w:r w:rsidRPr="00BC2E78">
        <w:rPr>
          <w:b/>
          <w:smallCaps/>
          <w:spacing w:val="40"/>
          <w:sz w:val="32"/>
          <w:szCs w:val="32"/>
        </w:rPr>
        <w:t>Pravidla</w:t>
      </w:r>
    </w:p>
    <w:p w:rsidR="00412AAB" w:rsidRPr="00061D22" w:rsidRDefault="00412AAB" w:rsidP="00A21095">
      <w:pPr>
        <w:spacing w:before="120" w:line="240" w:lineRule="auto"/>
        <w:jc w:val="center"/>
        <w:rPr>
          <w:b/>
        </w:rPr>
      </w:pPr>
      <w:r w:rsidRPr="00061D22">
        <w:rPr>
          <w:b/>
        </w:rPr>
        <w:t xml:space="preserve">pro </w:t>
      </w:r>
      <w:r w:rsidRPr="000C0CE4">
        <w:rPr>
          <w:b/>
        </w:rPr>
        <w:t>poskytování a</w:t>
      </w:r>
      <w:r>
        <w:rPr>
          <w:b/>
        </w:rPr>
        <w:t xml:space="preserve"> </w:t>
      </w:r>
      <w:r w:rsidRPr="00061D22">
        <w:rPr>
          <w:b/>
        </w:rPr>
        <w:t xml:space="preserve">čerpání účelové neinvestiční dotace </w:t>
      </w:r>
    </w:p>
    <w:p w:rsidR="00412AAB" w:rsidRPr="00061D22" w:rsidRDefault="00412AAB" w:rsidP="00A21095">
      <w:pPr>
        <w:spacing w:line="240" w:lineRule="auto"/>
        <w:jc w:val="center"/>
        <w:rPr>
          <w:b/>
        </w:rPr>
      </w:pPr>
      <w:r w:rsidRPr="00061D22">
        <w:rPr>
          <w:b/>
        </w:rPr>
        <w:t>na výdaje jednotek sborů dobrovolných hasičů obcí Královéhradeckého kraje</w:t>
      </w:r>
    </w:p>
    <w:p w:rsidR="00412AAB" w:rsidRPr="00135875" w:rsidRDefault="00412AAB" w:rsidP="00A21095">
      <w:pPr>
        <w:spacing w:line="240" w:lineRule="auto"/>
        <w:jc w:val="center"/>
        <w:rPr>
          <w:b/>
        </w:rPr>
      </w:pPr>
      <w:r w:rsidRPr="00061D22">
        <w:rPr>
          <w:b/>
        </w:rPr>
        <w:t xml:space="preserve">na rok </w:t>
      </w:r>
      <w:r>
        <w:rPr>
          <w:b/>
        </w:rPr>
        <w:t>2013</w:t>
      </w:r>
    </w:p>
    <w:p w:rsidR="00412AAB" w:rsidRPr="00135875" w:rsidRDefault="00412AAB" w:rsidP="005B0753">
      <w:pPr>
        <w:spacing w:before="120" w:after="120" w:line="240" w:lineRule="auto"/>
        <w:jc w:val="center"/>
      </w:pPr>
    </w:p>
    <w:p w:rsidR="00412AAB" w:rsidRPr="00592B8C" w:rsidRDefault="00412AAB" w:rsidP="00A21095">
      <w:pPr>
        <w:spacing w:line="240" w:lineRule="auto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Účelová neinvestiční dotace na výdaje jednotek sborů dobrovolných hasičů obcí Královéhradeckého kraje na rok 2013 (dále jen „účelová neinvestiční dotace“) spojená s činností jednotek sborů dobrovolných hasičů (dále jen „SDH“) obcí je poskytována v souladu s podmínkami Ministerstva vnitra ČR </w:t>
      </w:r>
      <w:proofErr w:type="gramStart"/>
      <w:r w:rsidRPr="00592B8C">
        <w:rPr>
          <w:sz w:val="22"/>
          <w:szCs w:val="22"/>
        </w:rPr>
        <w:t>č.j.</w:t>
      </w:r>
      <w:proofErr w:type="gramEnd"/>
      <w:r w:rsidRPr="00592B8C">
        <w:rPr>
          <w:sz w:val="22"/>
          <w:szCs w:val="22"/>
        </w:rPr>
        <w:t xml:space="preserve"> MV-81251-2/PO-IZS-2012, ze dne 7. srpna 2012, a Rozhodnutím Ministerstva vnitra ČR č.j. MV-9352-9/PO-IZS-2013 ze dne 28. ledna 2013</w:t>
      </w:r>
      <w:r w:rsidR="00467E6E">
        <w:rPr>
          <w:sz w:val="22"/>
          <w:szCs w:val="22"/>
        </w:rPr>
        <w:t xml:space="preserve"> a oficiálního dopisu z 22.5.2013</w:t>
      </w:r>
      <w:r w:rsidRPr="00592B8C">
        <w:rPr>
          <w:sz w:val="22"/>
          <w:szCs w:val="22"/>
        </w:rPr>
        <w:t>, o poskytnutí a použití účelové neinvestiční dotace z rozpočtu Ministerstva vnitra – generálního ředitelství Hasičského záchranného sboru České republiky (dále jen „MV-GŘ HZS ČR“) do rozpočtu krajů a hl. m. Prahy na výdaje jednotek sborů dobrovolných hasičů obcí na rok 2013.</w:t>
      </w:r>
    </w:p>
    <w:p w:rsidR="00412AAB" w:rsidRDefault="00412AAB" w:rsidP="009D2D23">
      <w:pPr>
        <w:spacing w:before="120" w:after="120" w:line="240" w:lineRule="auto"/>
        <w:jc w:val="center"/>
      </w:pPr>
    </w:p>
    <w:p w:rsidR="00412AAB" w:rsidRPr="00AF0A66" w:rsidRDefault="00412AAB" w:rsidP="00140F79">
      <w:pPr>
        <w:spacing w:line="240" w:lineRule="auto"/>
        <w:jc w:val="center"/>
        <w:outlineLvl w:val="0"/>
        <w:rPr>
          <w:b/>
        </w:rPr>
      </w:pPr>
      <w:r w:rsidRPr="00AF0A66">
        <w:rPr>
          <w:b/>
        </w:rPr>
        <w:t>Čl</w:t>
      </w:r>
      <w:r>
        <w:rPr>
          <w:b/>
        </w:rPr>
        <w:t>ánek</w:t>
      </w:r>
      <w:r w:rsidRPr="00AF0A66">
        <w:rPr>
          <w:b/>
        </w:rPr>
        <w:t xml:space="preserve"> </w:t>
      </w:r>
      <w:r>
        <w:rPr>
          <w:b/>
        </w:rPr>
        <w:t>I</w:t>
      </w:r>
    </w:p>
    <w:p w:rsidR="00412AAB" w:rsidRPr="00AF0A66" w:rsidRDefault="00412AAB" w:rsidP="00A21095">
      <w:pPr>
        <w:spacing w:line="240" w:lineRule="auto"/>
        <w:jc w:val="center"/>
        <w:rPr>
          <w:b/>
        </w:rPr>
      </w:pPr>
      <w:r w:rsidRPr="00AF0A66">
        <w:rPr>
          <w:b/>
        </w:rPr>
        <w:t>Obecná ustanovení</w:t>
      </w:r>
    </w:p>
    <w:p w:rsidR="00412AAB" w:rsidRPr="00592B8C" w:rsidRDefault="00412AAB" w:rsidP="00A21095">
      <w:pPr>
        <w:pStyle w:val="Zkladntext"/>
        <w:numPr>
          <w:ilvl w:val="0"/>
          <w:numId w:val="9"/>
        </w:numPr>
        <w:tabs>
          <w:tab w:val="left" w:pos="426"/>
        </w:tabs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Ministerstvo vnitra poskytuje </w:t>
      </w:r>
      <w:r w:rsidRPr="00592B8C">
        <w:rPr>
          <w:spacing w:val="2"/>
          <w:sz w:val="22"/>
          <w:szCs w:val="22"/>
        </w:rPr>
        <w:t xml:space="preserve">prostřednictvím MV-GŘ HZS ČR </w:t>
      </w:r>
      <w:r w:rsidRPr="00592B8C">
        <w:rPr>
          <w:sz w:val="22"/>
          <w:szCs w:val="22"/>
        </w:rPr>
        <w:t>účelovou neinvestiční dotaci z rozpočtu MV-GŘ HZS ČR do rozpočtu krajů a hl. m. Prahy (dále jen „kraj“) na výdaje spojené s činností jednotek sborů dobrovolných hasičů obcí formou účelově vázaného příspěvku krajům (dále jen „účelová neinvestiční dotace“), přičemž se vychází z ustanovení právních předpisů, kdy:</w:t>
      </w:r>
    </w:p>
    <w:p w:rsidR="00412AAB" w:rsidRPr="00592B8C" w:rsidRDefault="00412AAB" w:rsidP="00A21095">
      <w:pPr>
        <w:pStyle w:val="Zkladntext"/>
        <w:numPr>
          <w:ilvl w:val="0"/>
          <w:numId w:val="1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kraje, v souladu s § 27 odst. 1 písm. d) zákona č. 133/1985 Sb., o požární ochraně, ve znění pozdějších předpisů (dále jen „zákon o požární ochraně“), v přenesené působnosti státní správy hradí k zabezpečení plošného pokrytí území kraje jednotkami požární ochrany náklady jednotkám sborů dobrovolných hasičů (dále jen „SDH“) vybraných obcí spojené se zásahy mimo jejich územní obvod a podílí se na financování jejich akceschopnosti, pořízení a obnově požární techniky, </w:t>
      </w:r>
    </w:p>
    <w:p w:rsidR="00412AAB" w:rsidRPr="00592B8C" w:rsidRDefault="00412AAB" w:rsidP="00C75B29">
      <w:pPr>
        <w:pStyle w:val="Zkladntext"/>
        <w:numPr>
          <w:ilvl w:val="0"/>
          <w:numId w:val="1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vybrané obce, v souladu s § 29 odst. 4 písm. b) zákona o požární ochraně, zabezpečují akceschopnost jednotky SDH obce k zásahům mimo svůj územní obvod. Jednotkou SDH vybrané obce je jednotka kategorie JPO II nebo JPO III podle přílohy zákona o požární ochraně a podle přílohy č. 4 vyhlášky č. 247/2001 Sb., o organizaci a činnosti jednotek požární ochrany, ve znění pozdějších předpisů (dále jen „vyhláška o jednotkách PO“), zabezpečující výjezd v souladu s platnými právními předpisy; podle § 29 odst. 4 písm. c) zákona o požární ochraně, zabezpečují jednotky SDH vybraných obcí kategorie JPO II nepřetržitou pracovní pohotovost mimo pracoviště v počtu jednoho požárního družstva o zmenšeném početním stavu (u kategorie JPO II/1) nebo u dvou družstev o zmenšeném početním stavu (u kategorie JPO II/2), </w:t>
      </w:r>
    </w:p>
    <w:p w:rsidR="00412AAB" w:rsidRPr="00592B8C" w:rsidRDefault="00412AAB" w:rsidP="00A21095">
      <w:pPr>
        <w:pStyle w:val="Zkladntext"/>
        <w:numPr>
          <w:ilvl w:val="0"/>
          <w:numId w:val="1"/>
        </w:numPr>
        <w:tabs>
          <w:tab w:val="clear" w:pos="360"/>
          <w:tab w:val="num" w:pos="709"/>
        </w:tabs>
        <w:spacing w:before="120"/>
        <w:ind w:left="709" w:hanging="283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obce, v přenesené působnosti na úseku požární ochrany ve smyslu § 29 odst. 3 písm. a) zákona o požární ochraně, na základě rozpisu hasičského záchranného sboru kraje (dále jen „HZS kraje“), v souladu s § 26 odst. 2 písm. l) zákona o požární ochraně, zajišťují účast velitelů a strojníků jednotek SDH obcí na jejich odborné přípravě. Odbornou přípravu pořádá HZS kraje. Účelovou neinvestiční dotaci na uvedenou činnost poskytuje kraj v souladu s § 27 odst. </w:t>
      </w:r>
      <w:r w:rsidRPr="00592B8C">
        <w:rPr>
          <w:sz w:val="22"/>
          <w:szCs w:val="22"/>
        </w:rPr>
        <w:lastRenderedPageBreak/>
        <w:t>3 písm. b) bod 2 zákona o požární ochraně v návaznosti na § 26 odst. 2 písm. l) zákona o požární ochraně.</w:t>
      </w:r>
    </w:p>
    <w:p w:rsidR="00412AAB" w:rsidRPr="00592B8C" w:rsidRDefault="00412AAB" w:rsidP="00A21095">
      <w:pPr>
        <w:pStyle w:val="Zkladntext"/>
        <w:numPr>
          <w:ilvl w:val="0"/>
          <w:numId w:val="9"/>
        </w:numPr>
        <w:tabs>
          <w:tab w:val="left" w:pos="426"/>
        </w:tabs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Finanční prostředky poskytované MV-GŘ HZS ČR na zabezpečení činností krajů, uvedených v odst. 1 písm. a), b) a c) tohoto článku jsou účelové neinvestiční dotace do rozpočtu krajů, poskytované ve smyslu ustanovení § 14 zákona č. 218/2000 Sb., o rozpočtových pravidlech, a o změně některých souvisejících zákonů (rozpočtová pravidla), v platném znění. Pokud kraj poskytne tyto prostředky přímo obcím, jedná se o výdaj z rozpočtu kraje do rozpočtu obce za podmínek stanovených zákonem č. 250/2000 Sb., o rozpočtových pravidlech územních rozpočtů, ve znění pozdějších předpisů.</w:t>
      </w:r>
    </w:p>
    <w:p w:rsidR="00412AAB" w:rsidRPr="00592B8C" w:rsidRDefault="00412AAB" w:rsidP="00A21095">
      <w:pPr>
        <w:pStyle w:val="Zkladntext"/>
        <w:numPr>
          <w:ilvl w:val="0"/>
          <w:numId w:val="9"/>
        </w:numPr>
        <w:tabs>
          <w:tab w:val="left" w:pos="426"/>
        </w:tabs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Při poskytování účelové neinvestiční dotace se přihlíží ke koncepci požární ochrany kraje, k plošnému pokrytí území kraje jednotkami požární ochrany, k materiálně technickému vybavení jednotek SDH vybraných obcí a plánu odborné přípravy jednotek SDH obcí, zpracovaného HZS kraje.</w:t>
      </w:r>
    </w:p>
    <w:p w:rsidR="00412AAB" w:rsidRDefault="00412AAB" w:rsidP="009D2D23">
      <w:pPr>
        <w:pStyle w:val="Zkladntext"/>
        <w:tabs>
          <w:tab w:val="left" w:pos="0"/>
        </w:tabs>
        <w:spacing w:before="120" w:after="120"/>
        <w:jc w:val="center"/>
        <w:rPr>
          <w:b/>
        </w:rPr>
      </w:pPr>
    </w:p>
    <w:p w:rsidR="00412AAB" w:rsidRPr="00F4757F" w:rsidRDefault="00412AAB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  <w:r w:rsidRPr="00F4757F">
        <w:rPr>
          <w:b/>
        </w:rPr>
        <w:t xml:space="preserve">Článek </w:t>
      </w:r>
      <w:r>
        <w:rPr>
          <w:b/>
        </w:rPr>
        <w:t>II</w:t>
      </w:r>
    </w:p>
    <w:p w:rsidR="00412AAB" w:rsidRPr="00AF0A66" w:rsidRDefault="00412AAB" w:rsidP="00A21095">
      <w:pPr>
        <w:pStyle w:val="Zkladntext"/>
        <w:tabs>
          <w:tab w:val="left" w:pos="0"/>
        </w:tabs>
        <w:jc w:val="center"/>
        <w:rPr>
          <w:b/>
        </w:rPr>
      </w:pPr>
      <w:r>
        <w:rPr>
          <w:b/>
        </w:rPr>
        <w:t>U</w:t>
      </w:r>
      <w:r w:rsidRPr="00AF0A66">
        <w:rPr>
          <w:b/>
        </w:rPr>
        <w:t>rčení účelové neinvestiční dotace</w:t>
      </w:r>
    </w:p>
    <w:p w:rsidR="00412AAB" w:rsidRPr="00592B8C" w:rsidRDefault="00412AAB" w:rsidP="00A21095">
      <w:pPr>
        <w:pStyle w:val="Zkladntext"/>
        <w:tabs>
          <w:tab w:val="left" w:pos="0"/>
        </w:tabs>
        <w:spacing w:before="12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Účelová neinvestiční dotace je prioritně určena obcím </w:t>
      </w:r>
      <w:proofErr w:type="gramStart"/>
      <w:r w:rsidRPr="00592B8C">
        <w:rPr>
          <w:sz w:val="22"/>
          <w:szCs w:val="22"/>
        </w:rPr>
        <w:t>na</w:t>
      </w:r>
      <w:proofErr w:type="gramEnd"/>
      <w:r w:rsidRPr="00592B8C">
        <w:rPr>
          <w:sz w:val="22"/>
          <w:szCs w:val="22"/>
        </w:rPr>
        <w:t>:</w:t>
      </w:r>
    </w:p>
    <w:p w:rsidR="00412AAB" w:rsidRPr="00592B8C" w:rsidRDefault="00412AAB" w:rsidP="004938AA">
      <w:pPr>
        <w:pStyle w:val="Zkladntext"/>
        <w:numPr>
          <w:ilvl w:val="0"/>
          <w:numId w:val="3"/>
        </w:numPr>
        <w:tabs>
          <w:tab w:val="left" w:pos="426"/>
        </w:tabs>
        <w:suppressAutoHyphens/>
        <w:spacing w:before="60" w:after="40"/>
        <w:ind w:left="426" w:hanging="426"/>
        <w:jc w:val="both"/>
        <w:rPr>
          <w:i/>
          <w:sz w:val="22"/>
          <w:szCs w:val="22"/>
        </w:rPr>
      </w:pPr>
      <w:r w:rsidRPr="00592B8C">
        <w:rPr>
          <w:b/>
          <w:sz w:val="22"/>
          <w:szCs w:val="22"/>
          <w:u w:val="single"/>
        </w:rPr>
        <w:t>Výdaje na zabezpečení akceschopnosti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>(organizační, technická – např. věcné prostředky požární ochrany)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 xml:space="preserve">jednotek SDH vybraných obcí ve formě příspěvku </w:t>
      </w:r>
      <w:r w:rsidRPr="00592B8C">
        <w:rPr>
          <w:b/>
          <w:sz w:val="22"/>
          <w:szCs w:val="22"/>
        </w:rPr>
        <w:t xml:space="preserve">na zabezpečení </w:t>
      </w:r>
      <w:r w:rsidRPr="00592B8C">
        <w:rPr>
          <w:b/>
          <w:color w:val="auto"/>
          <w:sz w:val="22"/>
          <w:szCs w:val="22"/>
        </w:rPr>
        <w:t xml:space="preserve">akceschopnosti </w:t>
      </w:r>
      <w:r w:rsidRPr="00592B8C">
        <w:rPr>
          <w:position w:val="6"/>
          <w:sz w:val="22"/>
          <w:szCs w:val="22"/>
        </w:rPr>
        <w:footnoteReference w:id="1"/>
      </w:r>
      <w:r w:rsidRPr="00592B8C">
        <w:rPr>
          <w:b/>
          <w:sz w:val="22"/>
          <w:szCs w:val="22"/>
        </w:rPr>
        <w:t xml:space="preserve"> jednotky SDH obce kategorie JPO II</w:t>
      </w:r>
      <w:r w:rsidRPr="00592B8C">
        <w:rPr>
          <w:sz w:val="22"/>
          <w:szCs w:val="22"/>
        </w:rPr>
        <w:t>,</w:t>
      </w:r>
      <w:r w:rsidRPr="00592B8C">
        <w:rPr>
          <w:i/>
          <w:sz w:val="22"/>
          <w:szCs w:val="22"/>
        </w:rPr>
        <w:t xml:space="preserve"> </w:t>
      </w:r>
      <w:r w:rsidRPr="00592B8C">
        <w:rPr>
          <w:sz w:val="22"/>
          <w:szCs w:val="22"/>
        </w:rPr>
        <w:t xml:space="preserve">která zabezpečuje výjezd z místa své dislokace k zásahu nejpozději do 5 minut </w:t>
      </w:r>
      <w:r w:rsidRPr="00592B8C">
        <w:rPr>
          <w:position w:val="6"/>
          <w:sz w:val="22"/>
          <w:szCs w:val="22"/>
        </w:rPr>
        <w:footnoteReference w:id="2"/>
      </w:r>
      <w:r w:rsidRPr="00592B8C">
        <w:rPr>
          <w:sz w:val="22"/>
          <w:szCs w:val="22"/>
        </w:rPr>
        <w:t xml:space="preserve"> po vyhlášení poplachu jednotce v síle nejméně jednoho družstva, u kategorie JPO II/2 nejméně dvou družstev, o zmenšeném početním stavu </w:t>
      </w:r>
      <w:r w:rsidRPr="00592B8C">
        <w:rPr>
          <w:position w:val="6"/>
          <w:sz w:val="22"/>
          <w:szCs w:val="22"/>
        </w:rPr>
        <w:footnoteReference w:id="3"/>
      </w:r>
      <w:r w:rsidRPr="00592B8C">
        <w:rPr>
          <w:sz w:val="22"/>
          <w:szCs w:val="22"/>
        </w:rPr>
        <w:t xml:space="preserve">, ve složení velitel, strojník a dva hasiči. Členové jednotky zajišťují připravenost k výjezdu jednotky dle plánu výkonu služby v souladu s § 20 nařízení vlády č. 172/2001 Sb., k provedení zákona o požární ochraně, ve znění nařízení vlády č. 498/2002 Sb. </w:t>
      </w:r>
      <w:r w:rsidRPr="00592B8C">
        <w:rPr>
          <w:b/>
          <w:color w:val="auto"/>
          <w:sz w:val="22"/>
          <w:szCs w:val="22"/>
        </w:rPr>
        <w:t>Podíl vybrané obce</w:t>
      </w:r>
      <w:r w:rsidRPr="00592B8C">
        <w:rPr>
          <w:color w:val="auto"/>
          <w:sz w:val="22"/>
          <w:szCs w:val="22"/>
        </w:rPr>
        <w:t xml:space="preserve"> na zabezpečení akceschopnosti jednotky z jejího rozpočtu činí </w:t>
      </w:r>
      <w:r w:rsidRPr="00592B8C">
        <w:rPr>
          <w:b/>
          <w:color w:val="auto"/>
          <w:sz w:val="22"/>
          <w:szCs w:val="22"/>
        </w:rPr>
        <w:t>minimálně 20 % celkové částky poskytované účelové neinvestiční dotace na zabezpečení akceschopnosti jednotky kategorie JPO II</w:t>
      </w:r>
      <w:r w:rsidRPr="00592B8C">
        <w:rPr>
          <w:iCs/>
          <w:color w:val="auto"/>
          <w:sz w:val="22"/>
          <w:szCs w:val="22"/>
        </w:rPr>
        <w:t>.</w:t>
      </w:r>
    </w:p>
    <w:p w:rsidR="00412AAB" w:rsidRPr="00592B8C" w:rsidRDefault="00412AAB" w:rsidP="00140F79">
      <w:pPr>
        <w:pStyle w:val="Zkladntext"/>
        <w:tabs>
          <w:tab w:val="num" w:pos="426"/>
        </w:tabs>
        <w:suppressAutoHyphens/>
        <w:spacing w:before="60"/>
        <w:ind w:left="426"/>
        <w:jc w:val="both"/>
        <w:outlineLvl w:val="0"/>
        <w:rPr>
          <w:b/>
          <w:sz w:val="22"/>
          <w:szCs w:val="22"/>
          <w:u w:val="single"/>
        </w:rPr>
      </w:pPr>
      <w:r w:rsidRPr="00592B8C">
        <w:rPr>
          <w:b/>
          <w:sz w:val="22"/>
          <w:szCs w:val="22"/>
          <w:u w:val="single"/>
        </w:rPr>
        <w:t xml:space="preserve">Tato část účelové neinvestiční dotace může být čerpána </w:t>
      </w:r>
      <w:proofErr w:type="gramStart"/>
      <w:r w:rsidRPr="00592B8C">
        <w:rPr>
          <w:b/>
          <w:sz w:val="22"/>
          <w:szCs w:val="22"/>
          <w:u w:val="single"/>
        </w:rPr>
        <w:t>na</w:t>
      </w:r>
      <w:proofErr w:type="gramEnd"/>
      <w:r w:rsidRPr="00592B8C">
        <w:rPr>
          <w:b/>
          <w:sz w:val="22"/>
          <w:szCs w:val="22"/>
          <w:u w:val="single"/>
        </w:rPr>
        <w:t>:</w:t>
      </w:r>
    </w:p>
    <w:p w:rsidR="00412AAB" w:rsidRPr="00592B8C" w:rsidRDefault="00412AAB" w:rsidP="0085261A">
      <w:pPr>
        <w:pStyle w:val="Zkladntext"/>
        <w:numPr>
          <w:ilvl w:val="0"/>
          <w:numId w:val="21"/>
        </w:numPr>
        <w:suppressAutoHyphens/>
        <w:spacing w:before="6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neinvestiční opravy zásahové požární techniky a věcných prostředků požární ochrany, přípravu na technické prohlídky techniky, revize věcných prostředků a neinvestiční věcné vybavení jednotky, které je majetkem obce zřizující jednotku, </w:t>
      </w:r>
      <w:r w:rsidRPr="00592B8C">
        <w:rPr>
          <w:color w:val="auto"/>
          <w:sz w:val="22"/>
          <w:szCs w:val="22"/>
        </w:rPr>
        <w:t>ostatní provozní výdaje pro udržení akceschopnosti jednotky,</w:t>
      </w:r>
    </w:p>
    <w:p w:rsidR="00412AAB" w:rsidRPr="00592B8C" w:rsidRDefault="00412AAB" w:rsidP="000F2579">
      <w:pPr>
        <w:pStyle w:val="Zkladntext"/>
        <w:numPr>
          <w:ilvl w:val="0"/>
          <w:numId w:val="21"/>
        </w:numPr>
        <w:suppressAutoHyphens/>
        <w:spacing w:before="6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mzdové výdaje na pracovní pohotovost člena vykonávajícího službu v jednotce jako svoje zaměstnání, na odměny z dohod o pracích konaných mimo pracovní poměr (dohoda o provedení práce, dohoda o pracovní činnosti), na odměny členům, kteří mají s obcí uzavřenu dohodu o </w:t>
      </w:r>
      <w:r w:rsidRPr="00592B8C">
        <w:rPr>
          <w:color w:val="auto"/>
          <w:sz w:val="22"/>
          <w:szCs w:val="22"/>
        </w:rPr>
        <w:t>členství v jednotce podle zvláštního předpisu</w:t>
      </w:r>
      <w:r w:rsidRPr="00592B8C">
        <w:rPr>
          <w:sz w:val="22"/>
          <w:szCs w:val="22"/>
        </w:rPr>
        <w:t xml:space="preserve"> </w:t>
      </w:r>
      <w:r w:rsidRPr="00592B8C">
        <w:rPr>
          <w:rStyle w:val="Znakapoznpodarou"/>
          <w:sz w:val="22"/>
          <w:szCs w:val="22"/>
        </w:rPr>
        <w:footnoteReference w:id="4"/>
      </w:r>
      <w:r w:rsidRPr="00592B8C">
        <w:rPr>
          <w:sz w:val="22"/>
          <w:szCs w:val="22"/>
        </w:rPr>
        <w:t xml:space="preserve">  za zabezpečení připravenosti k výjezdu jednotky dle plánu výkonu služby zpracovaného velitelem jednotky. </w:t>
      </w:r>
    </w:p>
    <w:p w:rsidR="00412AAB" w:rsidRPr="00592B8C" w:rsidRDefault="00412AAB" w:rsidP="009C6AFD">
      <w:pPr>
        <w:pStyle w:val="Zkladntext"/>
        <w:suppressAutoHyphens/>
        <w:spacing w:before="60"/>
        <w:jc w:val="both"/>
        <w:rPr>
          <w:sz w:val="22"/>
          <w:szCs w:val="22"/>
          <w:u w:val="single"/>
        </w:rPr>
      </w:pPr>
      <w:r w:rsidRPr="00592B8C">
        <w:rPr>
          <w:sz w:val="22"/>
          <w:szCs w:val="22"/>
          <w:u w:val="single"/>
        </w:rPr>
        <w:t>Z poskytnuté účelové neinvestiční dotace ve výši 5 </w:t>
      </w:r>
      <w:r w:rsidR="00BA7974">
        <w:rPr>
          <w:sz w:val="22"/>
          <w:szCs w:val="22"/>
          <w:u w:val="single"/>
        </w:rPr>
        <w:t>520</w:t>
      </w:r>
      <w:r w:rsidRPr="00592B8C">
        <w:rPr>
          <w:sz w:val="22"/>
          <w:szCs w:val="22"/>
          <w:u w:val="single"/>
        </w:rPr>
        <w:t> 000 Kč se na zabezpečení výše uvedené činnosti vyčleňuje níže uvedeným vybraným obcím dle rozhodnutí Mini</w:t>
      </w:r>
      <w:r w:rsidR="00F656D3">
        <w:rPr>
          <w:sz w:val="22"/>
          <w:szCs w:val="22"/>
          <w:u w:val="single"/>
        </w:rPr>
        <w:t xml:space="preserve">sterstva vnitra ze dne </w:t>
      </w:r>
      <w:proofErr w:type="gramStart"/>
      <w:r w:rsidR="00F656D3">
        <w:rPr>
          <w:sz w:val="22"/>
          <w:szCs w:val="22"/>
          <w:u w:val="single"/>
        </w:rPr>
        <w:t>22.5. 2013</w:t>
      </w:r>
      <w:proofErr w:type="gramEnd"/>
      <w:r w:rsidR="00F656D3">
        <w:rPr>
          <w:sz w:val="22"/>
          <w:szCs w:val="22"/>
          <w:u w:val="single"/>
        </w:rPr>
        <w:t xml:space="preserve"> částka 2 904</w:t>
      </w:r>
      <w:r w:rsidRPr="00592B8C">
        <w:rPr>
          <w:sz w:val="22"/>
          <w:szCs w:val="22"/>
          <w:u w:val="single"/>
        </w:rPr>
        <w:t> 000 Kč takto:</w:t>
      </w:r>
    </w:p>
    <w:p w:rsidR="00412AAB" w:rsidRDefault="00412AAB" w:rsidP="00A21095">
      <w:pPr>
        <w:tabs>
          <w:tab w:val="left" w:pos="1701"/>
          <w:tab w:val="left" w:pos="1843"/>
        </w:tabs>
        <w:spacing w:before="120" w:after="120"/>
        <w:ind w:left="425"/>
        <w:rPr>
          <w:b/>
          <w:bCs/>
          <w:u w:val="single"/>
        </w:rPr>
      </w:pPr>
    </w:p>
    <w:p w:rsidR="004576D8" w:rsidRPr="00F53E9C" w:rsidRDefault="004576D8" w:rsidP="00A21095">
      <w:pPr>
        <w:tabs>
          <w:tab w:val="left" w:pos="1701"/>
          <w:tab w:val="left" w:pos="1843"/>
        </w:tabs>
        <w:spacing w:before="120" w:after="120"/>
        <w:ind w:left="425"/>
        <w:rPr>
          <w:b/>
          <w:bCs/>
          <w:u w:val="single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551"/>
        <w:gridCol w:w="1843"/>
        <w:gridCol w:w="2410"/>
        <w:gridCol w:w="1948"/>
      </w:tblGrid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lastRenderedPageBreak/>
              <w:t>Název vybrané obce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Zkladntextodsazen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 xml:space="preserve">Účelová neinvestiční dotace </w:t>
            </w:r>
            <w:r>
              <w:rPr>
                <w:b/>
                <w:sz w:val="20"/>
                <w:szCs w:val="20"/>
              </w:rPr>
              <w:t>ve</w:t>
            </w:r>
            <w:r w:rsidRPr="0068180F">
              <w:rPr>
                <w:b/>
                <w:sz w:val="20"/>
                <w:szCs w:val="20"/>
              </w:rPr>
              <w:t xml:space="preserve"> výš</w:t>
            </w:r>
            <w:r>
              <w:rPr>
                <w:b/>
                <w:sz w:val="20"/>
                <w:szCs w:val="20"/>
              </w:rPr>
              <w:t>i</w:t>
            </w:r>
          </w:p>
          <w:p w:rsidR="00412AAB" w:rsidRPr="0068180F" w:rsidRDefault="00412AAB" w:rsidP="0013506B">
            <w:pPr>
              <w:pStyle w:val="Zkladntextodsazen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>(v Kč)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>Název vybrané obce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Zkladntextodsazen2"/>
              <w:tabs>
                <w:tab w:val="left" w:pos="567"/>
              </w:tabs>
              <w:spacing w:before="12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 xml:space="preserve">Účelová neinvestiční dotace </w:t>
            </w:r>
            <w:r>
              <w:rPr>
                <w:b/>
                <w:sz w:val="20"/>
                <w:szCs w:val="20"/>
              </w:rPr>
              <w:t>ve</w:t>
            </w:r>
            <w:r w:rsidRPr="0068180F">
              <w:rPr>
                <w:b/>
                <w:sz w:val="20"/>
                <w:szCs w:val="20"/>
              </w:rPr>
              <w:t xml:space="preserve"> výš</w:t>
            </w:r>
            <w:r>
              <w:rPr>
                <w:b/>
                <w:sz w:val="20"/>
                <w:szCs w:val="20"/>
              </w:rPr>
              <w:t>i</w:t>
            </w:r>
          </w:p>
          <w:p w:rsidR="00412AAB" w:rsidRPr="0068180F" w:rsidRDefault="00412AAB" w:rsidP="0013506B">
            <w:pPr>
              <w:pStyle w:val="Zkladntextodsazen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8180F">
              <w:rPr>
                <w:b/>
                <w:sz w:val="20"/>
                <w:szCs w:val="20"/>
              </w:rPr>
              <w:t>(v Kč)</w:t>
            </w:r>
          </w:p>
        </w:tc>
      </w:tr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Černilov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BF411C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Nový Bydžov</w:t>
            </w:r>
          </w:p>
        </w:tc>
        <w:tc>
          <w:tcPr>
            <w:tcW w:w="1948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Červený Kostelec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 w:rsidRPr="0068180F">
              <w:rPr>
                <w:b/>
              </w:rPr>
              <w:t>Opočno</w:t>
            </w:r>
          </w:p>
        </w:tc>
        <w:tc>
          <w:tcPr>
            <w:tcW w:w="1948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634E57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>
              <w:rPr>
                <w:b/>
              </w:rPr>
              <w:t>Deštné v OH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 w:rsidRPr="0068180F">
              <w:rPr>
                <w:b/>
              </w:rPr>
              <w:t>Pec pod Sněžkou</w:t>
            </w:r>
          </w:p>
        </w:tc>
        <w:tc>
          <w:tcPr>
            <w:tcW w:w="1948" w:type="dxa"/>
            <w:vAlign w:val="center"/>
          </w:tcPr>
          <w:p w:rsidR="00412AAB" w:rsidRPr="00AE2616" w:rsidRDefault="00122D1E" w:rsidP="000C0CE4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Hajnice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 w:rsidRPr="0068180F">
              <w:rPr>
                <w:b/>
              </w:rPr>
              <w:t>Police nad Metují</w:t>
            </w:r>
          </w:p>
        </w:tc>
        <w:tc>
          <w:tcPr>
            <w:tcW w:w="1948" w:type="dxa"/>
            <w:vAlign w:val="center"/>
          </w:tcPr>
          <w:p w:rsidR="00412AAB" w:rsidRPr="00AE2616" w:rsidRDefault="00122D1E" w:rsidP="000C0CE4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Hořice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Rokytnice v OH</w:t>
            </w:r>
          </w:p>
        </w:tc>
        <w:tc>
          <w:tcPr>
            <w:tcW w:w="1948" w:type="dxa"/>
            <w:vAlign w:val="center"/>
          </w:tcPr>
          <w:p w:rsidR="00412AAB" w:rsidRPr="00AE2616" w:rsidRDefault="00122D1E" w:rsidP="000C0CE4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Hostinné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 w:rsidRPr="0068180F">
              <w:rPr>
                <w:b/>
              </w:rPr>
              <w:t>Sobotka</w:t>
            </w:r>
          </w:p>
        </w:tc>
        <w:tc>
          <w:tcPr>
            <w:tcW w:w="1948" w:type="dxa"/>
            <w:vAlign w:val="center"/>
          </w:tcPr>
          <w:p w:rsidR="00412AAB" w:rsidRPr="00AE2616" w:rsidRDefault="00122D1E" w:rsidP="000C0CE4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Chlumec nad Cidlinou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Solnice</w:t>
            </w:r>
          </w:p>
        </w:tc>
        <w:tc>
          <w:tcPr>
            <w:tcW w:w="1948" w:type="dxa"/>
            <w:vAlign w:val="center"/>
          </w:tcPr>
          <w:p w:rsidR="00412AAB" w:rsidRPr="00AE2616" w:rsidRDefault="00122D1E" w:rsidP="000C0CE4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Kopidlno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Špindlerův Mlýn</w:t>
            </w:r>
          </w:p>
        </w:tc>
        <w:tc>
          <w:tcPr>
            <w:tcW w:w="1948" w:type="dxa"/>
            <w:vAlign w:val="center"/>
          </w:tcPr>
          <w:p w:rsidR="00412AAB" w:rsidRPr="00AE2616" w:rsidRDefault="00122D1E" w:rsidP="000C0CE4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13506B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3117C5">
              <w:rPr>
                <w:b/>
              </w:rPr>
              <w:t>Kostelec nad Orlicí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rPr>
                <w:b/>
              </w:rPr>
            </w:pPr>
            <w:r>
              <w:rPr>
                <w:b/>
              </w:rPr>
              <w:t>Třebechovice pod Orebem</w:t>
            </w:r>
          </w:p>
        </w:tc>
        <w:tc>
          <w:tcPr>
            <w:tcW w:w="1948" w:type="dxa"/>
            <w:vAlign w:val="center"/>
          </w:tcPr>
          <w:p w:rsidR="00412AAB" w:rsidRPr="00AE2616" w:rsidRDefault="00122D1E" w:rsidP="000C0CE4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0C0CE4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Nechanice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Týniště nad Orlicí</w:t>
            </w:r>
          </w:p>
        </w:tc>
        <w:tc>
          <w:tcPr>
            <w:tcW w:w="1948" w:type="dxa"/>
            <w:vAlign w:val="center"/>
          </w:tcPr>
          <w:p w:rsidR="00412AAB" w:rsidRPr="00AE2616" w:rsidRDefault="00BA7974" w:rsidP="000C0CE4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C55698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Nová Paka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0C0CE4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Úpice</w:t>
            </w:r>
          </w:p>
        </w:tc>
        <w:tc>
          <w:tcPr>
            <w:tcW w:w="1948" w:type="dxa"/>
            <w:vAlign w:val="center"/>
          </w:tcPr>
          <w:p w:rsidR="00412AAB" w:rsidRPr="00AE2616" w:rsidRDefault="00BA7974" w:rsidP="000C0CE4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</w:tr>
      <w:tr w:rsidR="00412AAB" w:rsidRPr="0068180F" w:rsidTr="00C55698">
        <w:tc>
          <w:tcPr>
            <w:tcW w:w="2551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427"/>
              <w:rPr>
                <w:b/>
              </w:rPr>
            </w:pPr>
            <w:r w:rsidRPr="0068180F">
              <w:rPr>
                <w:b/>
              </w:rPr>
              <w:t>Nové Město n. Metují</w:t>
            </w:r>
          </w:p>
        </w:tc>
        <w:tc>
          <w:tcPr>
            <w:tcW w:w="1843" w:type="dxa"/>
            <w:vAlign w:val="center"/>
          </w:tcPr>
          <w:p w:rsidR="00412AAB" w:rsidRPr="00AE2616" w:rsidRDefault="00122D1E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 w:rsidRPr="00AE2616">
              <w:rPr>
                <w:color w:val="auto"/>
              </w:rPr>
              <w:t> 000,00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12AAB" w:rsidRPr="0068180F" w:rsidRDefault="00412AAB" w:rsidP="0013506B">
            <w:pPr>
              <w:pStyle w:val="dka"/>
              <w:widowControl/>
              <w:tabs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-354" w:right="-427" w:firstLine="354"/>
              <w:rPr>
                <w:b/>
              </w:rPr>
            </w:pPr>
            <w:r>
              <w:rPr>
                <w:b/>
              </w:rPr>
              <w:t>Žacléř</w:t>
            </w:r>
          </w:p>
        </w:tc>
        <w:tc>
          <w:tcPr>
            <w:tcW w:w="1948" w:type="dxa"/>
            <w:vAlign w:val="center"/>
          </w:tcPr>
          <w:p w:rsidR="00412AAB" w:rsidRPr="00AE2616" w:rsidRDefault="00BA7974" w:rsidP="0013506B">
            <w:pPr>
              <w:pStyle w:val="dka"/>
              <w:widowControl/>
              <w:tabs>
                <w:tab w:val="left" w:pos="78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121</w:t>
            </w:r>
            <w:r w:rsidR="00412AAB">
              <w:rPr>
                <w:color w:val="auto"/>
              </w:rPr>
              <w:t> 000,00</w:t>
            </w:r>
          </w:p>
        </w:tc>
      </w:tr>
    </w:tbl>
    <w:p w:rsidR="00412AAB" w:rsidRPr="009452A8" w:rsidRDefault="00412AAB" w:rsidP="00E12DC9">
      <w:pPr>
        <w:pStyle w:val="Zkladntext"/>
        <w:suppressAutoHyphens/>
        <w:spacing w:before="120"/>
        <w:ind w:left="425"/>
        <w:jc w:val="both"/>
      </w:pPr>
      <w:r w:rsidRPr="009452A8">
        <w:rPr>
          <w:b/>
          <w:i/>
          <w:sz w:val="20"/>
        </w:rPr>
        <w:t>Poznámka:</w:t>
      </w:r>
    </w:p>
    <w:p w:rsidR="00412AAB" w:rsidRDefault="00412AAB" w:rsidP="00E12DC9">
      <w:pPr>
        <w:spacing w:before="120" w:line="240" w:lineRule="auto"/>
        <w:ind w:left="425"/>
        <w:jc w:val="both"/>
        <w:rPr>
          <w:i/>
          <w:sz w:val="20"/>
          <w:szCs w:val="20"/>
        </w:rPr>
      </w:pPr>
      <w:r w:rsidRPr="006318FE">
        <w:rPr>
          <w:i/>
          <w:sz w:val="20"/>
          <w:szCs w:val="20"/>
        </w:rPr>
        <w:t xml:space="preserve">Pokud nebude zabezpečena akceschopnost jednotky SDH obce kategorie JPO II dle čl. 2 </w:t>
      </w:r>
      <w:r>
        <w:rPr>
          <w:i/>
          <w:sz w:val="20"/>
          <w:szCs w:val="20"/>
        </w:rPr>
        <w:t xml:space="preserve">odst. </w:t>
      </w:r>
      <w:r w:rsidRPr="006318FE">
        <w:rPr>
          <w:i/>
          <w:sz w:val="20"/>
          <w:szCs w:val="20"/>
        </w:rPr>
        <w:t xml:space="preserve">1. za celé období roku, krátí se </w:t>
      </w:r>
      <w:r>
        <w:rPr>
          <w:i/>
          <w:sz w:val="20"/>
          <w:szCs w:val="20"/>
        </w:rPr>
        <w:t xml:space="preserve">účelová neinvestiční </w:t>
      </w:r>
      <w:r w:rsidRPr="006318FE">
        <w:rPr>
          <w:i/>
          <w:sz w:val="20"/>
          <w:szCs w:val="20"/>
        </w:rPr>
        <w:t>dotace pro obec o příslušný počet 1/12 celkového objemu vyčleněných prostředků (tj. za měsíce, kdy akcesc</w:t>
      </w:r>
      <w:r>
        <w:rPr>
          <w:i/>
          <w:sz w:val="20"/>
          <w:szCs w:val="20"/>
        </w:rPr>
        <w:t>hopnost nebyla plně zajištěna).</w:t>
      </w:r>
    </w:p>
    <w:p w:rsidR="00412AAB" w:rsidRPr="00592B8C" w:rsidRDefault="00412AAB" w:rsidP="00592B8C">
      <w:pPr>
        <w:pStyle w:val="Zkladntext"/>
        <w:numPr>
          <w:ilvl w:val="0"/>
          <w:numId w:val="3"/>
        </w:numPr>
        <w:tabs>
          <w:tab w:val="left" w:pos="426"/>
        </w:tabs>
        <w:spacing w:before="120"/>
        <w:ind w:hanging="502"/>
        <w:jc w:val="both"/>
        <w:rPr>
          <w:b/>
          <w:i/>
          <w:sz w:val="22"/>
          <w:szCs w:val="22"/>
        </w:rPr>
      </w:pPr>
      <w:r w:rsidRPr="00592B8C">
        <w:rPr>
          <w:b/>
          <w:sz w:val="22"/>
          <w:szCs w:val="22"/>
          <w:u w:val="single"/>
        </w:rPr>
        <w:t>na mzdové výdaje a zákonné a sociální pojištění</w:t>
      </w:r>
      <w:r w:rsidRPr="00592B8C">
        <w:rPr>
          <w:b/>
          <w:sz w:val="22"/>
          <w:szCs w:val="22"/>
        </w:rPr>
        <w:t xml:space="preserve"> členům vykonávajícím službu v jednotce SDH vybrané obce kategorie JPO II nebo JPO III jako svoje zaměstnání v pracovním poměru dle části druhé, Hlavy II zákona č. 262/2006 Sb., zákoník práce, ve znění pozdějších přepisů. Minimální rozsah pracovního úvazku musí činit 40% plné týdenní pracovní doby, s pracovní náplní zaměřenou na požární ochranu. </w:t>
      </w:r>
      <w:r w:rsidRPr="00592B8C">
        <w:rPr>
          <w:sz w:val="22"/>
          <w:szCs w:val="22"/>
        </w:rPr>
        <w:t xml:space="preserve">Podíl vybrané obce na mzdovém a zákonném a sociálním pojištění členů z jejího rozpočtu činí </w:t>
      </w:r>
      <w:r w:rsidRPr="00592B8C">
        <w:rPr>
          <w:i/>
          <w:sz w:val="22"/>
          <w:szCs w:val="22"/>
        </w:rPr>
        <w:t>minimálně 10 %</w:t>
      </w:r>
      <w:r w:rsidRPr="00592B8C">
        <w:rPr>
          <w:sz w:val="22"/>
          <w:szCs w:val="22"/>
        </w:rPr>
        <w:t xml:space="preserve"> celkové poskytované částky dotace na 1 člena jednotky SDH obce.</w:t>
      </w:r>
    </w:p>
    <w:p w:rsidR="00412AAB" w:rsidRPr="00592B8C" w:rsidRDefault="00412AAB" w:rsidP="00A21095">
      <w:pPr>
        <w:tabs>
          <w:tab w:val="left" w:pos="426"/>
        </w:tabs>
        <w:spacing w:before="120" w:after="120"/>
        <w:ind w:left="425"/>
        <w:rPr>
          <w:bCs/>
          <w:sz w:val="22"/>
          <w:szCs w:val="22"/>
          <w:u w:val="single"/>
        </w:rPr>
      </w:pPr>
      <w:r w:rsidRPr="00592B8C">
        <w:rPr>
          <w:bCs/>
          <w:sz w:val="22"/>
          <w:szCs w:val="22"/>
          <w:u w:val="single"/>
        </w:rPr>
        <w:t xml:space="preserve">Z poskytnuté účelové </w:t>
      </w:r>
      <w:r w:rsidR="00F656D3">
        <w:rPr>
          <w:bCs/>
          <w:sz w:val="22"/>
          <w:szCs w:val="22"/>
          <w:u w:val="single"/>
        </w:rPr>
        <w:t>neivestiční dotace ve výši 5 520</w:t>
      </w:r>
      <w:r w:rsidRPr="00592B8C">
        <w:rPr>
          <w:bCs/>
          <w:sz w:val="22"/>
          <w:szCs w:val="22"/>
          <w:u w:val="single"/>
        </w:rPr>
        <w:t xml:space="preserve"> 000 Kč se na zabezpečení výše uvedené činnosti vyčleňuje níže uvedeným vybraným obcím </w:t>
      </w:r>
      <w:r w:rsidRPr="00592B8C">
        <w:rPr>
          <w:sz w:val="22"/>
          <w:szCs w:val="22"/>
          <w:u w:val="single"/>
        </w:rPr>
        <w:t xml:space="preserve">dle rozhodnutí Ministerstva vnitra ze dne </w:t>
      </w:r>
      <w:proofErr w:type="gramStart"/>
      <w:r w:rsidRPr="00592B8C">
        <w:rPr>
          <w:sz w:val="22"/>
          <w:szCs w:val="22"/>
          <w:u w:val="single"/>
        </w:rPr>
        <w:t>28.1.2013</w:t>
      </w:r>
      <w:proofErr w:type="gramEnd"/>
      <w:r w:rsidRPr="00592B8C">
        <w:rPr>
          <w:sz w:val="22"/>
          <w:szCs w:val="22"/>
          <w:u w:val="single"/>
        </w:rPr>
        <w:t xml:space="preserve"> </w:t>
      </w:r>
      <w:r w:rsidRPr="00592B8C">
        <w:rPr>
          <w:bCs/>
          <w:sz w:val="22"/>
          <w:szCs w:val="22"/>
          <w:u w:val="single"/>
        </w:rPr>
        <w:t>částka 1 050 000 Kč takto:</w:t>
      </w:r>
    </w:p>
    <w:tbl>
      <w:tblPr>
        <w:tblW w:w="0" w:type="auto"/>
        <w:jc w:val="center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976"/>
        <w:gridCol w:w="2268"/>
        <w:gridCol w:w="1985"/>
      </w:tblGrid>
      <w:tr w:rsidR="00412AAB" w:rsidRPr="00B82253" w:rsidTr="0013506B">
        <w:trPr>
          <w:tblHeader/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412AAB" w:rsidRPr="00B82253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715F9">
              <w:rPr>
                <w:b/>
                <w:sz w:val="20"/>
                <w:szCs w:val="20"/>
              </w:rPr>
              <w:t>Název vybrané obce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12AAB" w:rsidRPr="001715F9" w:rsidRDefault="00412AAB" w:rsidP="0013506B">
            <w:pPr>
              <w:pStyle w:val="Zkladntextodsazen2"/>
              <w:tabs>
                <w:tab w:val="left" w:pos="567"/>
              </w:tabs>
              <w:spacing w:before="12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715F9">
              <w:rPr>
                <w:b/>
                <w:sz w:val="20"/>
                <w:szCs w:val="20"/>
              </w:rPr>
              <w:t xml:space="preserve">Účelová neinvestiční dotace </w:t>
            </w:r>
            <w:r>
              <w:rPr>
                <w:b/>
                <w:sz w:val="20"/>
                <w:szCs w:val="20"/>
              </w:rPr>
              <w:t>ve</w:t>
            </w:r>
            <w:r w:rsidRPr="001715F9">
              <w:rPr>
                <w:b/>
                <w:sz w:val="20"/>
                <w:szCs w:val="20"/>
              </w:rPr>
              <w:t xml:space="preserve"> výš</w:t>
            </w:r>
            <w:r>
              <w:rPr>
                <w:b/>
                <w:sz w:val="20"/>
                <w:szCs w:val="20"/>
              </w:rPr>
              <w:t>i</w:t>
            </w:r>
            <w:r w:rsidRPr="001715F9">
              <w:rPr>
                <w:b/>
                <w:sz w:val="20"/>
                <w:szCs w:val="20"/>
              </w:rPr>
              <w:t xml:space="preserve"> </w:t>
            </w:r>
          </w:p>
          <w:p w:rsidR="00412AAB" w:rsidRPr="00B82253" w:rsidRDefault="00412AAB" w:rsidP="0013506B">
            <w:pPr>
              <w:pStyle w:val="Zkladntextodsazen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715F9">
              <w:rPr>
                <w:b/>
                <w:sz w:val="20"/>
                <w:szCs w:val="20"/>
              </w:rPr>
              <w:t>(v Kč)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12AAB" w:rsidRPr="00B82253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1715F9">
              <w:rPr>
                <w:b/>
                <w:sz w:val="20"/>
                <w:szCs w:val="20"/>
              </w:rPr>
              <w:t>Počet členů</w:t>
            </w:r>
          </w:p>
        </w:tc>
      </w:tr>
      <w:tr w:rsidR="00412AAB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412AAB" w:rsidRPr="009F7EF8" w:rsidRDefault="00412AAB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Černilov</w:t>
            </w:r>
          </w:p>
        </w:tc>
        <w:tc>
          <w:tcPr>
            <w:tcW w:w="2268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150 000,00</w:t>
            </w:r>
          </w:p>
        </w:tc>
        <w:tc>
          <w:tcPr>
            <w:tcW w:w="1985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34"/>
                <w:tab w:val="left" w:pos="21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3</w:t>
            </w:r>
          </w:p>
        </w:tc>
      </w:tr>
      <w:tr w:rsidR="00412AAB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412AAB" w:rsidRPr="009F7EF8" w:rsidRDefault="00412AAB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Hoř</w:t>
            </w:r>
            <w:r>
              <w:rPr>
                <w:b/>
              </w:rPr>
              <w:t>i</w:t>
            </w:r>
            <w:r w:rsidRPr="009F7EF8">
              <w:rPr>
                <w:b/>
              </w:rPr>
              <w:t>něves</w:t>
            </w:r>
          </w:p>
        </w:tc>
        <w:tc>
          <w:tcPr>
            <w:tcW w:w="2268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0"/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100 000,00</w:t>
            </w:r>
          </w:p>
        </w:tc>
        <w:tc>
          <w:tcPr>
            <w:tcW w:w="1985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2</w:t>
            </w:r>
          </w:p>
        </w:tc>
      </w:tr>
      <w:tr w:rsidR="00412AAB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412AAB" w:rsidRPr="009F7EF8" w:rsidRDefault="00412AAB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>
              <w:rPr>
                <w:b/>
              </w:rPr>
              <w:lastRenderedPageBreak/>
              <w:t>Kostelec nad Orlicí</w:t>
            </w:r>
          </w:p>
        </w:tc>
        <w:tc>
          <w:tcPr>
            <w:tcW w:w="2268" w:type="dxa"/>
            <w:vAlign w:val="center"/>
          </w:tcPr>
          <w:p w:rsidR="00412AAB" w:rsidRPr="00AE2616" w:rsidRDefault="00412AAB" w:rsidP="00AE2616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50 000,00</w:t>
            </w:r>
          </w:p>
        </w:tc>
        <w:tc>
          <w:tcPr>
            <w:tcW w:w="1985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214"/>
                <w:tab w:val="left" w:pos="1985"/>
                <w:tab w:val="left" w:pos="3701"/>
                <w:tab w:val="left" w:pos="4962"/>
                <w:tab w:val="left" w:pos="7938"/>
              </w:tabs>
              <w:ind w:left="33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</w:t>
            </w:r>
          </w:p>
        </w:tc>
      </w:tr>
      <w:tr w:rsidR="00412AAB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412AAB" w:rsidRPr="009F7EF8" w:rsidRDefault="00412AAB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Nechanice</w:t>
            </w:r>
          </w:p>
        </w:tc>
        <w:tc>
          <w:tcPr>
            <w:tcW w:w="2268" w:type="dxa"/>
            <w:vAlign w:val="center"/>
          </w:tcPr>
          <w:p w:rsidR="00412AAB" w:rsidRPr="00AE2616" w:rsidRDefault="00412AAB" w:rsidP="00AE2616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250 000,00</w:t>
            </w:r>
          </w:p>
        </w:tc>
        <w:tc>
          <w:tcPr>
            <w:tcW w:w="1985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5</w:t>
            </w:r>
          </w:p>
        </w:tc>
      </w:tr>
      <w:tr w:rsidR="00412AAB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412AAB" w:rsidRPr="009F7EF8" w:rsidRDefault="00412AAB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Nové Město n. Met.</w:t>
            </w:r>
          </w:p>
        </w:tc>
        <w:tc>
          <w:tcPr>
            <w:tcW w:w="2268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33"/>
                <w:tab w:val="left" w:pos="1985"/>
                <w:tab w:val="left" w:pos="3701"/>
                <w:tab w:val="left" w:pos="4962"/>
                <w:tab w:val="left" w:pos="7938"/>
              </w:tabs>
              <w:ind w:right="-70" w:firstLine="33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100 000,00</w:t>
            </w:r>
          </w:p>
        </w:tc>
        <w:tc>
          <w:tcPr>
            <w:tcW w:w="1985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2</w:t>
            </w:r>
          </w:p>
        </w:tc>
      </w:tr>
      <w:tr w:rsidR="00412AAB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412AAB" w:rsidRPr="009F7EF8" w:rsidRDefault="00412AAB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Police nad Metují</w:t>
            </w:r>
          </w:p>
        </w:tc>
        <w:tc>
          <w:tcPr>
            <w:tcW w:w="2268" w:type="dxa"/>
            <w:vAlign w:val="center"/>
          </w:tcPr>
          <w:p w:rsidR="00412AAB" w:rsidRPr="00AE2616" w:rsidRDefault="00412AAB" w:rsidP="00AE2616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AE2616">
              <w:rPr>
                <w:color w:val="auto"/>
              </w:rPr>
              <w:t>0 000,00</w:t>
            </w:r>
          </w:p>
        </w:tc>
        <w:tc>
          <w:tcPr>
            <w:tcW w:w="1985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12AAB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412AAB" w:rsidRPr="009F7EF8" w:rsidRDefault="00412AAB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>
              <w:rPr>
                <w:b/>
              </w:rPr>
              <w:t>Špindlerův Mlýn</w:t>
            </w:r>
          </w:p>
        </w:tc>
        <w:tc>
          <w:tcPr>
            <w:tcW w:w="2268" w:type="dxa"/>
            <w:vAlign w:val="center"/>
          </w:tcPr>
          <w:p w:rsidR="00412AAB" w:rsidRPr="00AE2616" w:rsidRDefault="00412AAB" w:rsidP="00AE2616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50 000,00</w:t>
            </w:r>
          </w:p>
        </w:tc>
        <w:tc>
          <w:tcPr>
            <w:tcW w:w="1985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34"/>
                <w:tab w:val="left" w:pos="1985"/>
                <w:tab w:val="left" w:pos="3701"/>
                <w:tab w:val="left" w:pos="4962"/>
                <w:tab w:val="left" w:pos="7938"/>
              </w:tabs>
              <w:ind w:left="34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1</w:t>
            </w:r>
          </w:p>
        </w:tc>
      </w:tr>
      <w:tr w:rsidR="00412AAB" w:rsidTr="00B7047D">
        <w:trPr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412AAB" w:rsidRPr="009F7EF8" w:rsidRDefault="00412AAB" w:rsidP="0013506B">
            <w:pPr>
              <w:pStyle w:val="dka"/>
              <w:widowControl/>
              <w:tabs>
                <w:tab w:val="left" w:pos="0"/>
                <w:tab w:val="left" w:pos="1985"/>
                <w:tab w:val="left" w:pos="3701"/>
                <w:tab w:val="left" w:pos="4962"/>
                <w:tab w:val="left" w:pos="7938"/>
              </w:tabs>
              <w:spacing w:before="120" w:after="120"/>
              <w:ind w:left="34" w:right="-425"/>
              <w:rPr>
                <w:b/>
              </w:rPr>
            </w:pPr>
            <w:r w:rsidRPr="009F7EF8">
              <w:rPr>
                <w:b/>
              </w:rPr>
              <w:t>Žacléř</w:t>
            </w:r>
          </w:p>
        </w:tc>
        <w:tc>
          <w:tcPr>
            <w:tcW w:w="2268" w:type="dxa"/>
            <w:vAlign w:val="center"/>
          </w:tcPr>
          <w:p w:rsidR="00412AAB" w:rsidRPr="00AE2616" w:rsidRDefault="00412AAB" w:rsidP="00AE2616">
            <w:pPr>
              <w:pStyle w:val="dka"/>
              <w:widowControl/>
              <w:tabs>
                <w:tab w:val="left" w:pos="72"/>
                <w:tab w:val="left" w:pos="1985"/>
                <w:tab w:val="left" w:pos="3701"/>
                <w:tab w:val="left" w:pos="4962"/>
                <w:tab w:val="left" w:pos="7938"/>
              </w:tabs>
              <w:ind w:left="72" w:right="-70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250 000,00</w:t>
            </w:r>
          </w:p>
        </w:tc>
        <w:tc>
          <w:tcPr>
            <w:tcW w:w="1985" w:type="dxa"/>
            <w:vAlign w:val="center"/>
          </w:tcPr>
          <w:p w:rsidR="00412AAB" w:rsidRPr="00AE2616" w:rsidRDefault="00412AAB" w:rsidP="00B7047D">
            <w:pPr>
              <w:pStyle w:val="dka"/>
              <w:widowControl/>
              <w:tabs>
                <w:tab w:val="left" w:pos="214"/>
                <w:tab w:val="left" w:pos="1985"/>
                <w:tab w:val="left" w:pos="3701"/>
                <w:tab w:val="left" w:pos="4962"/>
                <w:tab w:val="left" w:pos="7938"/>
              </w:tabs>
              <w:ind w:left="33"/>
              <w:jc w:val="center"/>
              <w:rPr>
                <w:color w:val="auto"/>
              </w:rPr>
            </w:pPr>
            <w:r w:rsidRPr="00AE2616">
              <w:rPr>
                <w:color w:val="auto"/>
              </w:rPr>
              <w:t>5</w:t>
            </w:r>
          </w:p>
        </w:tc>
      </w:tr>
    </w:tbl>
    <w:p w:rsidR="00412AAB" w:rsidRDefault="00412AAB" w:rsidP="00E12DC9">
      <w:pPr>
        <w:pStyle w:val="Zkladntext"/>
        <w:suppressAutoHyphens/>
        <w:spacing w:before="120"/>
        <w:ind w:left="425"/>
        <w:jc w:val="both"/>
        <w:rPr>
          <w:i/>
        </w:rPr>
      </w:pPr>
      <w:r>
        <w:rPr>
          <w:b/>
          <w:i/>
          <w:color w:val="auto"/>
          <w:sz w:val="20"/>
          <w:lang w:eastAsia="en-US"/>
        </w:rPr>
        <w:t>Poznámka</w:t>
      </w:r>
      <w:r w:rsidRPr="004F4283">
        <w:rPr>
          <w:b/>
          <w:i/>
          <w:color w:val="auto"/>
          <w:sz w:val="20"/>
          <w:lang w:eastAsia="en-US"/>
        </w:rPr>
        <w:t>:</w:t>
      </w:r>
    </w:p>
    <w:p w:rsidR="00412AAB" w:rsidRDefault="00412AAB" w:rsidP="00521E0B">
      <w:pPr>
        <w:pStyle w:val="Zkladntext"/>
        <w:suppressAutoHyphens/>
        <w:spacing w:before="60"/>
        <w:ind w:left="426"/>
        <w:jc w:val="both"/>
        <w:rPr>
          <w:i/>
          <w:color w:val="auto"/>
          <w:sz w:val="20"/>
          <w:lang w:eastAsia="en-US"/>
        </w:rPr>
      </w:pPr>
      <w:r w:rsidRPr="004F4283">
        <w:rPr>
          <w:i/>
          <w:color w:val="auto"/>
          <w:sz w:val="20"/>
          <w:lang w:eastAsia="en-US"/>
        </w:rPr>
        <w:t xml:space="preserve">Pokud člen nebude vykonávat službu v jednotce SDH obce jako svoje zaměstnání dle zákoníku práce po celé období roku, krátí se </w:t>
      </w:r>
      <w:r>
        <w:rPr>
          <w:i/>
          <w:color w:val="auto"/>
          <w:sz w:val="20"/>
          <w:lang w:eastAsia="en-US"/>
        </w:rPr>
        <w:t xml:space="preserve">účelová neinvestiční </w:t>
      </w:r>
      <w:r w:rsidRPr="004F4283">
        <w:rPr>
          <w:i/>
          <w:color w:val="auto"/>
          <w:sz w:val="20"/>
          <w:lang w:eastAsia="en-US"/>
        </w:rPr>
        <w:t>dotace pro obec</w:t>
      </w:r>
      <w:r>
        <w:rPr>
          <w:i/>
          <w:color w:val="auto"/>
          <w:sz w:val="20"/>
          <w:lang w:eastAsia="en-US"/>
        </w:rPr>
        <w:t xml:space="preserve"> </w:t>
      </w:r>
      <w:r w:rsidRPr="004F4283">
        <w:rPr>
          <w:i/>
          <w:color w:val="auto"/>
          <w:sz w:val="20"/>
          <w:lang w:eastAsia="en-US"/>
        </w:rPr>
        <w:t>o příslušný počet 1/12 objemu účelové neinvestiční dotace (tj. za měsíce, kdy akceschopnost nebyla plně zajištěna).</w:t>
      </w:r>
    </w:p>
    <w:p w:rsidR="00412AAB" w:rsidRDefault="00412AAB" w:rsidP="00521E0B">
      <w:pPr>
        <w:pStyle w:val="Zkladntext"/>
        <w:suppressAutoHyphens/>
        <w:spacing w:before="60"/>
        <w:ind w:left="426"/>
        <w:jc w:val="both"/>
        <w:rPr>
          <w:i/>
          <w:color w:val="auto"/>
          <w:sz w:val="20"/>
          <w:lang w:eastAsia="en-US"/>
        </w:rPr>
      </w:pPr>
    </w:p>
    <w:p w:rsidR="00412AAB" w:rsidRPr="00592B8C" w:rsidRDefault="00412AAB" w:rsidP="009A1260">
      <w:pPr>
        <w:pStyle w:val="Zkladntext"/>
        <w:numPr>
          <w:ilvl w:val="0"/>
          <w:numId w:val="3"/>
        </w:numPr>
        <w:suppressAutoHyphens/>
        <w:spacing w:before="60"/>
        <w:ind w:hanging="502"/>
        <w:jc w:val="both"/>
        <w:rPr>
          <w:i/>
          <w:color w:val="auto"/>
          <w:sz w:val="22"/>
          <w:szCs w:val="22"/>
          <w:u w:val="single"/>
          <w:lang w:eastAsia="en-US"/>
        </w:rPr>
      </w:pPr>
      <w:r w:rsidRPr="00592B8C">
        <w:rPr>
          <w:b/>
          <w:color w:val="auto"/>
          <w:sz w:val="22"/>
          <w:szCs w:val="22"/>
          <w:u w:val="single"/>
          <w:lang w:eastAsia="en-US"/>
        </w:rPr>
        <w:t>na níže uvedené výdaje písm. a), písm. b), písm. c)</w:t>
      </w:r>
    </w:p>
    <w:p w:rsidR="00412AAB" w:rsidRPr="00592B8C" w:rsidRDefault="00412AAB" w:rsidP="00DF250C">
      <w:pPr>
        <w:pStyle w:val="Zkladntext"/>
        <w:numPr>
          <w:ilvl w:val="0"/>
          <w:numId w:val="24"/>
        </w:numPr>
        <w:suppressAutoHyphens/>
        <w:spacing w:before="60"/>
        <w:jc w:val="both"/>
        <w:rPr>
          <w:i/>
          <w:color w:val="auto"/>
          <w:sz w:val="22"/>
          <w:szCs w:val="22"/>
          <w:u w:val="single"/>
          <w:lang w:eastAsia="en-US"/>
        </w:rPr>
      </w:pPr>
      <w:r w:rsidRPr="00592B8C">
        <w:rPr>
          <w:b/>
          <w:sz w:val="22"/>
          <w:szCs w:val="22"/>
        </w:rPr>
        <w:t>na věcné vybavení neinvestiční povahy,</w:t>
      </w:r>
      <w:r w:rsidRPr="00592B8C">
        <w:rPr>
          <w:sz w:val="22"/>
          <w:szCs w:val="22"/>
        </w:rPr>
        <w:t xml:space="preserve"> které zůstává majetkem obce,</w:t>
      </w:r>
      <w:r w:rsidRPr="00592B8C">
        <w:rPr>
          <w:sz w:val="22"/>
          <w:szCs w:val="22"/>
        </w:rPr>
        <w:br/>
        <w:t xml:space="preserve">a neinvestiční opravy, revize, technické prohlídky požární techniky a věcných prostředků požární ochrany jednotky SDH vybrané obce (např. spojové </w:t>
      </w:r>
      <w:r w:rsidRPr="00592B8C">
        <w:rPr>
          <w:color w:val="auto"/>
          <w:sz w:val="22"/>
          <w:szCs w:val="22"/>
        </w:rPr>
        <w:t>prostředky, ochranné oděvy pro hasiče apod.).</w:t>
      </w:r>
    </w:p>
    <w:p w:rsidR="00412AAB" w:rsidRDefault="00412AAB" w:rsidP="00140F79">
      <w:pPr>
        <w:pStyle w:val="Zkladntext"/>
        <w:suppressAutoHyphens/>
        <w:spacing w:before="120"/>
        <w:ind w:left="425"/>
        <w:jc w:val="both"/>
        <w:outlineLvl w:val="0"/>
        <w:rPr>
          <w:i/>
        </w:rPr>
      </w:pPr>
      <w:r>
        <w:rPr>
          <w:b/>
          <w:i/>
          <w:color w:val="auto"/>
          <w:sz w:val="20"/>
          <w:lang w:eastAsia="en-US"/>
        </w:rPr>
        <w:t>Poznámka</w:t>
      </w:r>
      <w:r w:rsidRPr="004F4283">
        <w:rPr>
          <w:b/>
          <w:i/>
          <w:color w:val="auto"/>
          <w:sz w:val="20"/>
          <w:lang w:eastAsia="en-US"/>
        </w:rPr>
        <w:t>:</w:t>
      </w:r>
      <w:r>
        <w:rPr>
          <w:i/>
        </w:rPr>
        <w:t xml:space="preserve"> </w:t>
      </w:r>
    </w:p>
    <w:p w:rsidR="00412AAB" w:rsidRPr="009A366F" w:rsidRDefault="00412AAB" w:rsidP="009A366F">
      <w:pPr>
        <w:pStyle w:val="Zkladntext"/>
        <w:suppressAutoHyphens/>
        <w:spacing w:before="120"/>
        <w:ind w:left="425"/>
        <w:jc w:val="both"/>
        <w:rPr>
          <w:i/>
        </w:rPr>
      </w:pPr>
      <w:r>
        <w:rPr>
          <w:i/>
          <w:color w:val="auto"/>
          <w:sz w:val="20"/>
          <w:lang w:eastAsia="en-US"/>
        </w:rPr>
        <w:t>Netýká se obcí s jednotkami kategorie JPO V předurčených krajem k plnění speciálních úkolů pro ochranu obyvatelstva k zásahům mino svůj územní obvod.</w:t>
      </w:r>
    </w:p>
    <w:p w:rsidR="00412AAB" w:rsidRPr="009A366F" w:rsidRDefault="00412AAB" w:rsidP="009A366F">
      <w:pPr>
        <w:pStyle w:val="Zkladntext"/>
        <w:suppressAutoHyphens/>
        <w:spacing w:before="60"/>
        <w:ind w:left="425"/>
        <w:jc w:val="both"/>
        <w:rPr>
          <w:i/>
          <w:color w:val="auto"/>
          <w:sz w:val="20"/>
          <w:lang w:eastAsia="en-US"/>
        </w:rPr>
      </w:pPr>
    </w:p>
    <w:p w:rsidR="00412AAB" w:rsidRPr="00592B8C" w:rsidRDefault="00412AAB" w:rsidP="00DF250C">
      <w:pPr>
        <w:pStyle w:val="Zkladntext"/>
        <w:numPr>
          <w:ilvl w:val="0"/>
          <w:numId w:val="24"/>
        </w:numPr>
        <w:tabs>
          <w:tab w:val="left" w:pos="709"/>
        </w:tabs>
        <w:spacing w:before="120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 xml:space="preserve">výdaje na odbornou přípravu </w:t>
      </w:r>
      <w:r w:rsidRPr="00592B8C">
        <w:rPr>
          <w:sz w:val="22"/>
          <w:szCs w:val="22"/>
        </w:rPr>
        <w:t xml:space="preserve">velitelů a strojníků jednotek SDH obcí k získání odborné způsobilosti nebo prodloužení platnosti osvědčení o odborné způsobilosti, specializační kurzy, instrukčně metodická zaměstnání, taktická nebo prověřovací cvičení pořádaná HZS kraje, velitelské dny s veliteli jednotek SDH obcí na stanicích HZS krajů, velitelské dny s veliteli jednotek SDH obcí na stanicích HZS krajů (dále jen „velitelský den“). </w:t>
      </w:r>
    </w:p>
    <w:p w:rsidR="00412AAB" w:rsidRPr="00592B8C" w:rsidRDefault="00412AAB" w:rsidP="00DF250C">
      <w:pPr>
        <w:pStyle w:val="Zkladntext"/>
        <w:tabs>
          <w:tab w:val="left" w:pos="709"/>
        </w:tabs>
        <w:spacing w:before="120"/>
        <w:ind w:left="928"/>
        <w:jc w:val="both"/>
        <w:rPr>
          <w:b/>
          <w:sz w:val="22"/>
          <w:szCs w:val="22"/>
        </w:rPr>
      </w:pPr>
      <w:r w:rsidRPr="00592B8C">
        <w:rPr>
          <w:sz w:val="22"/>
          <w:szCs w:val="22"/>
        </w:rPr>
        <w:t xml:space="preserve">HZS kraje podle § 26 odst. 2 písm. l) zákona o požární ochraně řídí a organizuje odbornou přípravu velitelů a strojníků jednotek SDH </w:t>
      </w:r>
      <w:r w:rsidR="00A61467" w:rsidRPr="00592B8C">
        <w:rPr>
          <w:sz w:val="22"/>
          <w:szCs w:val="22"/>
        </w:rPr>
        <w:t xml:space="preserve">obcí. Počet dobrovolných hasičů </w:t>
      </w:r>
      <w:r w:rsidRPr="00592B8C">
        <w:rPr>
          <w:sz w:val="22"/>
          <w:szCs w:val="22"/>
        </w:rPr>
        <w:t>u jednotky SDH obce ve funkcích velitel a strojník, pro které HZS kraje pořádá odbornou přípravu, je systemizován přílohou č. 4 vyhlášky o jednotkách PO.</w:t>
      </w:r>
    </w:p>
    <w:p w:rsidR="00412AAB" w:rsidRPr="00592B8C" w:rsidRDefault="00412AAB" w:rsidP="008617D8">
      <w:pPr>
        <w:pStyle w:val="Zkladntext"/>
        <w:tabs>
          <w:tab w:val="left" w:pos="709"/>
        </w:tabs>
        <w:spacing w:before="120"/>
        <w:ind w:left="928"/>
        <w:jc w:val="both"/>
        <w:rPr>
          <w:b/>
          <w:sz w:val="22"/>
          <w:szCs w:val="22"/>
        </w:rPr>
      </w:pPr>
      <w:r w:rsidRPr="00592B8C">
        <w:rPr>
          <w:sz w:val="22"/>
          <w:szCs w:val="22"/>
        </w:rPr>
        <w:t xml:space="preserve">Účelová neinvestiční dotace v uvedené oblasti </w:t>
      </w:r>
      <w:proofErr w:type="gramStart"/>
      <w:r w:rsidRPr="00592B8C">
        <w:rPr>
          <w:sz w:val="22"/>
          <w:szCs w:val="22"/>
        </w:rPr>
        <w:t>odpovídá</w:t>
      </w:r>
      <w:proofErr w:type="gramEnd"/>
      <w:r w:rsidRPr="00592B8C">
        <w:rPr>
          <w:sz w:val="22"/>
          <w:szCs w:val="22"/>
        </w:rPr>
        <w:t xml:space="preserve"> druhu odborné přípravy </w:t>
      </w:r>
      <w:proofErr w:type="gramStart"/>
      <w:r w:rsidRPr="00592B8C">
        <w:rPr>
          <w:sz w:val="22"/>
          <w:szCs w:val="22"/>
        </w:rPr>
        <w:t>tzn.</w:t>
      </w:r>
      <w:proofErr w:type="gramEnd"/>
      <w:r w:rsidRPr="00592B8C">
        <w:rPr>
          <w:sz w:val="22"/>
          <w:szCs w:val="22"/>
        </w:rPr>
        <w:t xml:space="preserve"> k získání odborné způsobilosti nebo prodloužení platnosti osvědčení o odborné způsobilosti – příslušnému kurzu pro člena jednotky SDH obce, dále specializačnímu kurzu, instrukčně metodickému zaměstnání, taktickému nebo prověřovacímu cvičení, velitelskému dni.  </w:t>
      </w:r>
      <w:r w:rsidRPr="00592B8C">
        <w:rPr>
          <w:color w:val="auto"/>
          <w:sz w:val="22"/>
          <w:szCs w:val="22"/>
        </w:rPr>
        <w:t>Účelová neinvestiční dotace se přednostně čerpá na kurzy pro získání odborné způsobilosti a prodloužení platnosti osvědčení o odborné způsobilosti členů jednotek SDH obcí.</w:t>
      </w:r>
    </w:p>
    <w:p w:rsidR="00412AAB" w:rsidRPr="00592B8C" w:rsidRDefault="00412AAB" w:rsidP="008617D8">
      <w:pPr>
        <w:pStyle w:val="Zkladntext"/>
        <w:tabs>
          <w:tab w:val="left" w:pos="709"/>
        </w:tabs>
        <w:spacing w:before="120"/>
        <w:ind w:left="928"/>
        <w:jc w:val="both"/>
        <w:rPr>
          <w:b/>
          <w:sz w:val="22"/>
          <w:szCs w:val="22"/>
        </w:rPr>
      </w:pPr>
      <w:r w:rsidRPr="00592B8C">
        <w:rPr>
          <w:sz w:val="22"/>
          <w:szCs w:val="22"/>
        </w:rPr>
        <w:t>S</w:t>
      </w:r>
      <w:r w:rsidRPr="00592B8C">
        <w:rPr>
          <w:color w:val="auto"/>
          <w:sz w:val="22"/>
          <w:szCs w:val="22"/>
        </w:rPr>
        <w:t>pecializační kurzy členů mohou být vyučovány pouze dle platných osnov odborných a specializačních kurzů vydaných MV-GŘ HZS ČR.</w:t>
      </w:r>
    </w:p>
    <w:p w:rsidR="00412AAB" w:rsidRPr="00592B8C" w:rsidRDefault="00412AAB" w:rsidP="008617D8">
      <w:pPr>
        <w:pStyle w:val="Zkladntext"/>
        <w:tabs>
          <w:tab w:val="left" w:pos="709"/>
        </w:tabs>
        <w:spacing w:before="120"/>
        <w:ind w:left="928"/>
        <w:jc w:val="both"/>
        <w:rPr>
          <w:b/>
          <w:sz w:val="22"/>
          <w:szCs w:val="22"/>
        </w:rPr>
      </w:pPr>
      <w:r w:rsidRPr="00592B8C">
        <w:rPr>
          <w:color w:val="auto"/>
          <w:sz w:val="22"/>
          <w:szCs w:val="22"/>
        </w:rPr>
        <w:t>Z prostředků uvedené účelové neinvestiční dotace se hradí členovi, který se příslušného kurzu, instrukčně metodického zaměstnání, taktického nebo prověřovacího cvičení, velitelského dne zúčastnil zejména:</w:t>
      </w:r>
    </w:p>
    <w:p w:rsidR="00412AAB" w:rsidRPr="00592B8C" w:rsidRDefault="00412AAB" w:rsidP="008617D8">
      <w:pPr>
        <w:pStyle w:val="Zkladntext"/>
        <w:numPr>
          <w:ilvl w:val="0"/>
          <w:numId w:val="4"/>
        </w:numPr>
        <w:tabs>
          <w:tab w:val="left" w:pos="709"/>
        </w:tabs>
        <w:spacing w:before="120"/>
        <w:ind w:firstLine="1199"/>
        <w:jc w:val="both"/>
        <w:rPr>
          <w:b/>
          <w:sz w:val="22"/>
          <w:szCs w:val="22"/>
        </w:rPr>
      </w:pPr>
      <w:r w:rsidRPr="00592B8C">
        <w:rPr>
          <w:color w:val="auto"/>
          <w:sz w:val="22"/>
          <w:szCs w:val="22"/>
        </w:rPr>
        <w:t>refundace mzdy,</w:t>
      </w:r>
    </w:p>
    <w:p w:rsidR="00412AAB" w:rsidRPr="00592B8C" w:rsidRDefault="00412AAB" w:rsidP="008617D8">
      <w:pPr>
        <w:pStyle w:val="Zkladntext"/>
        <w:numPr>
          <w:ilvl w:val="0"/>
          <w:numId w:val="4"/>
        </w:numPr>
        <w:tabs>
          <w:tab w:val="clear" w:pos="644"/>
          <w:tab w:val="num" w:pos="1560"/>
        </w:tabs>
        <w:ind w:left="1134" w:firstLine="709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cestovní náklady.</w:t>
      </w:r>
    </w:p>
    <w:p w:rsidR="00412AAB" w:rsidRPr="00592B8C" w:rsidRDefault="00412AAB" w:rsidP="008617D8">
      <w:pPr>
        <w:pStyle w:val="Zkladntext"/>
        <w:numPr>
          <w:ilvl w:val="0"/>
          <w:numId w:val="4"/>
        </w:numPr>
        <w:tabs>
          <w:tab w:val="clear" w:pos="644"/>
          <w:tab w:val="num" w:pos="1134"/>
        </w:tabs>
        <w:ind w:left="1134" w:firstLine="709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lastRenderedPageBreak/>
        <w:t>dokumenty a šířené předpisy MV-GŘ HZS ČR pro odbornou přípravu.</w:t>
      </w:r>
    </w:p>
    <w:p w:rsidR="00412AAB" w:rsidRPr="00592B8C" w:rsidRDefault="00412AAB" w:rsidP="008617D8">
      <w:pPr>
        <w:pStyle w:val="Zkladntext"/>
        <w:ind w:left="993"/>
        <w:jc w:val="both"/>
        <w:rPr>
          <w:color w:val="auto"/>
          <w:sz w:val="22"/>
          <w:szCs w:val="22"/>
        </w:rPr>
      </w:pPr>
      <w:r w:rsidRPr="00592B8C">
        <w:rPr>
          <w:sz w:val="22"/>
          <w:szCs w:val="22"/>
        </w:rPr>
        <w:t>Odborná příprava k získání nebo prodloužení odborné způsobilosti je pořádána ve vzdělávacích zařízeních:</w:t>
      </w:r>
    </w:p>
    <w:p w:rsidR="00412AAB" w:rsidRPr="00592B8C" w:rsidRDefault="00412AAB" w:rsidP="008617D8">
      <w:pPr>
        <w:pStyle w:val="Zkladntext"/>
        <w:numPr>
          <w:ilvl w:val="0"/>
          <w:numId w:val="4"/>
        </w:numPr>
        <w:tabs>
          <w:tab w:val="clear" w:pos="644"/>
          <w:tab w:val="num" w:pos="1134"/>
        </w:tabs>
        <w:spacing w:before="120"/>
        <w:ind w:left="1134" w:firstLine="709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Ministerstva vnitra,</w:t>
      </w:r>
    </w:p>
    <w:p w:rsidR="00412AAB" w:rsidRPr="00592B8C" w:rsidRDefault="00412AAB" w:rsidP="008617D8">
      <w:pPr>
        <w:pStyle w:val="Zkladntext"/>
        <w:numPr>
          <w:ilvl w:val="0"/>
          <w:numId w:val="4"/>
        </w:numPr>
        <w:tabs>
          <w:tab w:val="clear" w:pos="644"/>
          <w:tab w:val="num" w:pos="1134"/>
        </w:tabs>
        <w:ind w:left="1134" w:firstLine="709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HZS krajů,</w:t>
      </w:r>
    </w:p>
    <w:p w:rsidR="00412AAB" w:rsidRPr="00592B8C" w:rsidRDefault="00412AAB" w:rsidP="008617D8">
      <w:pPr>
        <w:pStyle w:val="Zkladntext"/>
        <w:numPr>
          <w:ilvl w:val="0"/>
          <w:numId w:val="4"/>
        </w:numPr>
        <w:tabs>
          <w:tab w:val="clear" w:pos="644"/>
          <w:tab w:val="num" w:pos="1134"/>
        </w:tabs>
        <w:ind w:left="1134" w:firstLine="709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určených MV-GŘ HZS ČR.</w:t>
      </w:r>
    </w:p>
    <w:p w:rsidR="00412AAB" w:rsidRPr="00592B8C" w:rsidRDefault="00412AAB" w:rsidP="00A21095">
      <w:pPr>
        <w:pStyle w:val="Zkladntextodsazen2"/>
        <w:tabs>
          <w:tab w:val="left" w:pos="567"/>
        </w:tabs>
        <w:spacing w:before="120" w:after="0" w:line="240" w:lineRule="auto"/>
        <w:ind w:left="567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Obci je možno z účelové neinvestiční dotace vyčlenit prostředky na odbornou přípravu jen pokud se strojník, velitel družstva, velitel jednotky SDH obce, popřípadě jiný určený člen, zúčastnil organizované odborné přípravy.</w:t>
      </w:r>
    </w:p>
    <w:p w:rsidR="00412AAB" w:rsidRPr="00592B8C" w:rsidRDefault="00412AAB" w:rsidP="00A21095">
      <w:pPr>
        <w:pStyle w:val="Zkladntextodsazen2"/>
        <w:tabs>
          <w:tab w:val="left" w:pos="567"/>
        </w:tabs>
        <w:spacing w:before="120" w:line="240" w:lineRule="auto"/>
        <w:ind w:left="567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Příslušný HZS kraje sestaví plán odborné přípravy na </w:t>
      </w:r>
      <w:r w:rsidRPr="00592B8C">
        <w:rPr>
          <w:b/>
          <w:sz w:val="22"/>
          <w:szCs w:val="22"/>
          <w:u w:val="single"/>
        </w:rPr>
        <w:t>daný kalendářní rok</w:t>
      </w:r>
      <w:r w:rsidRPr="00592B8C">
        <w:rPr>
          <w:i/>
          <w:sz w:val="22"/>
          <w:szCs w:val="22"/>
        </w:rPr>
        <w:t xml:space="preserve"> </w:t>
      </w:r>
      <w:r w:rsidRPr="00592B8C">
        <w:rPr>
          <w:sz w:val="22"/>
          <w:szCs w:val="22"/>
        </w:rPr>
        <w:t>podle potřeby zařazení výše uváděných funkcí na úseku požární ochrany do odborné přípravy. Plán se sestavuje počátkem příslušného roku.</w:t>
      </w:r>
      <w:r w:rsidRPr="00592B8C">
        <w:rPr>
          <w:color w:val="FF0000"/>
          <w:sz w:val="22"/>
          <w:szCs w:val="22"/>
        </w:rPr>
        <w:t xml:space="preserve"> </w:t>
      </w:r>
      <w:r w:rsidRPr="00592B8C">
        <w:rPr>
          <w:sz w:val="22"/>
          <w:szCs w:val="22"/>
        </w:rPr>
        <w:t>Tento plán je současně podkladem pro rozpis účelové neinvestiční dotace na odbornou přípravu.</w:t>
      </w:r>
    </w:p>
    <w:p w:rsidR="00412AAB" w:rsidRPr="00592B8C" w:rsidRDefault="00412AAB" w:rsidP="00A21095">
      <w:pPr>
        <w:pStyle w:val="Zkladntextodsazen2"/>
        <w:tabs>
          <w:tab w:val="left" w:pos="567"/>
        </w:tabs>
        <w:spacing w:before="120" w:line="240" w:lineRule="auto"/>
        <w:ind w:left="567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Prostředky účelové neivestiční dotace se poskytují obci na člena dle hodinové dotace odborné přípravy (v kurzu, instrukčně metodické zaměstnání, taktické nebo prověřovací cvičení, velitelský den) takto:</w:t>
      </w:r>
    </w:p>
    <w:p w:rsidR="00412AAB" w:rsidRDefault="00412AAB" w:rsidP="00F13646">
      <w:pPr>
        <w:pStyle w:val="Zkladntextodsazen2"/>
        <w:tabs>
          <w:tab w:val="left" w:pos="567"/>
        </w:tabs>
        <w:spacing w:before="120" w:line="240" w:lineRule="auto"/>
        <w:ind w:left="567"/>
        <w:jc w:val="both"/>
      </w:pPr>
    </w:p>
    <w:tbl>
      <w:tblPr>
        <w:tblW w:w="0" w:type="auto"/>
        <w:tblInd w:w="22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268"/>
        <w:gridCol w:w="3260"/>
      </w:tblGrid>
      <w:tr w:rsidR="00412AAB" w:rsidTr="0013506B">
        <w:tc>
          <w:tcPr>
            <w:tcW w:w="2268" w:type="dxa"/>
            <w:shd w:val="clear" w:color="auto" w:fill="D9D9D9"/>
            <w:vAlign w:val="center"/>
          </w:tcPr>
          <w:p w:rsidR="00412AAB" w:rsidRPr="00B82253" w:rsidRDefault="00412AAB" w:rsidP="0013506B">
            <w:pPr>
              <w:pStyle w:val="Zkladntextodsazen2"/>
              <w:tabs>
                <w:tab w:val="left" w:pos="567"/>
              </w:tabs>
              <w:spacing w:before="12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Hodinová dotace odborné přípravy dle čl. II odst. 2</w:t>
            </w:r>
          </w:p>
          <w:p w:rsidR="00412AAB" w:rsidRPr="00B82253" w:rsidRDefault="00412AAB" w:rsidP="0013506B">
            <w:pPr>
              <w:pStyle w:val="Zkladntextodsazen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412AAB" w:rsidRPr="00B82253" w:rsidRDefault="00412AAB" w:rsidP="0013506B">
            <w:pPr>
              <w:pStyle w:val="Zkladntextodsazen2"/>
              <w:tabs>
                <w:tab w:val="left" w:pos="567"/>
              </w:tabs>
              <w:spacing w:before="120"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82253">
              <w:rPr>
                <w:b/>
                <w:sz w:val="20"/>
                <w:szCs w:val="20"/>
              </w:rPr>
              <w:t>Účelová neinvestiční dotace obci</w:t>
            </w:r>
          </w:p>
          <w:p w:rsidR="00412AAB" w:rsidRPr="00B82253" w:rsidRDefault="00412AAB" w:rsidP="0013506B">
            <w:pPr>
              <w:pStyle w:val="Zkladntextodsazen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82253">
              <w:rPr>
                <w:b/>
                <w:sz w:val="20"/>
                <w:szCs w:val="20"/>
              </w:rPr>
              <w:t xml:space="preserve">na člena </w:t>
            </w:r>
            <w:r>
              <w:rPr>
                <w:b/>
                <w:sz w:val="20"/>
                <w:szCs w:val="20"/>
              </w:rPr>
              <w:t>dle hodinové dotace odborné přípravy</w:t>
            </w:r>
            <w:r w:rsidRPr="00B82253">
              <w:rPr>
                <w:b/>
                <w:sz w:val="20"/>
                <w:szCs w:val="20"/>
              </w:rPr>
              <w:t xml:space="preserve"> v Kč</w:t>
            </w:r>
          </w:p>
        </w:tc>
      </w:tr>
      <w:tr w:rsidR="00412AAB" w:rsidTr="0013506B">
        <w:tc>
          <w:tcPr>
            <w:tcW w:w="2268" w:type="dxa"/>
            <w:vAlign w:val="center"/>
          </w:tcPr>
          <w:p w:rsidR="00412AAB" w:rsidRPr="00AE2616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</w:rPr>
            </w:pPr>
            <w:r w:rsidRPr="00AE2616">
              <w:rPr>
                <w:b/>
              </w:rPr>
              <w:t>40</w:t>
            </w:r>
          </w:p>
        </w:tc>
        <w:tc>
          <w:tcPr>
            <w:tcW w:w="3260" w:type="dxa"/>
            <w:vAlign w:val="center"/>
          </w:tcPr>
          <w:p w:rsidR="00412AAB" w:rsidRPr="00E12DC9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</w:pPr>
            <w:r>
              <w:rPr>
                <w:rFonts w:ascii="TimesNewRomanPSMT" w:hAnsi="TimesNewRomanPSMT" w:cs="TimesNewRomanPSMT"/>
                <w:lang w:eastAsia="cs-CZ"/>
              </w:rPr>
              <w:t>1 520,00</w:t>
            </w:r>
          </w:p>
        </w:tc>
      </w:tr>
      <w:tr w:rsidR="00412AAB" w:rsidTr="0013506B">
        <w:tc>
          <w:tcPr>
            <w:tcW w:w="2268" w:type="dxa"/>
            <w:vAlign w:val="center"/>
          </w:tcPr>
          <w:p w:rsidR="00412AAB" w:rsidRPr="00AE2616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</w:rPr>
            </w:pPr>
            <w:r w:rsidRPr="00AE2616">
              <w:rPr>
                <w:b/>
              </w:rPr>
              <w:t>24</w:t>
            </w:r>
          </w:p>
        </w:tc>
        <w:tc>
          <w:tcPr>
            <w:tcW w:w="3260" w:type="dxa"/>
            <w:vAlign w:val="center"/>
          </w:tcPr>
          <w:p w:rsidR="00412AAB" w:rsidRPr="00E12DC9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</w:pPr>
            <w:r>
              <w:rPr>
                <w:rFonts w:ascii="TimesNewRomanPSMT" w:hAnsi="TimesNewRomanPSMT" w:cs="TimesNewRomanPSMT"/>
                <w:lang w:eastAsia="cs-CZ"/>
              </w:rPr>
              <w:t>910,00</w:t>
            </w:r>
          </w:p>
        </w:tc>
      </w:tr>
      <w:tr w:rsidR="00412AAB" w:rsidTr="0013506B">
        <w:tc>
          <w:tcPr>
            <w:tcW w:w="2268" w:type="dxa"/>
            <w:vAlign w:val="center"/>
          </w:tcPr>
          <w:p w:rsidR="00412AAB" w:rsidRPr="00AE2616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</w:rPr>
            </w:pPr>
            <w:r w:rsidRPr="00AE2616">
              <w:rPr>
                <w:b/>
              </w:rPr>
              <w:t>16</w:t>
            </w:r>
          </w:p>
        </w:tc>
        <w:tc>
          <w:tcPr>
            <w:tcW w:w="3260" w:type="dxa"/>
            <w:vAlign w:val="center"/>
          </w:tcPr>
          <w:p w:rsidR="00412AAB" w:rsidRPr="00E12DC9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</w:pPr>
            <w:r>
              <w:rPr>
                <w:rFonts w:ascii="TimesNewRomanPSMT" w:hAnsi="TimesNewRomanPSMT" w:cs="TimesNewRomanPSMT"/>
                <w:lang w:eastAsia="cs-CZ"/>
              </w:rPr>
              <w:t>610,00</w:t>
            </w:r>
          </w:p>
        </w:tc>
      </w:tr>
      <w:tr w:rsidR="00412AAB" w:rsidTr="0013506B">
        <w:tc>
          <w:tcPr>
            <w:tcW w:w="2268" w:type="dxa"/>
            <w:vAlign w:val="center"/>
          </w:tcPr>
          <w:p w:rsidR="00412AAB" w:rsidRPr="00AE2616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  <w:rPr>
                <w:b/>
              </w:rPr>
            </w:pPr>
            <w:r w:rsidRPr="00AE2616">
              <w:rPr>
                <w:b/>
              </w:rPr>
              <w:t>8</w:t>
            </w:r>
          </w:p>
        </w:tc>
        <w:tc>
          <w:tcPr>
            <w:tcW w:w="3260" w:type="dxa"/>
            <w:vAlign w:val="center"/>
          </w:tcPr>
          <w:p w:rsidR="00412AAB" w:rsidRPr="00E12DC9" w:rsidRDefault="00412AAB" w:rsidP="0013506B">
            <w:pPr>
              <w:pStyle w:val="Zkladntextodsazen2"/>
              <w:tabs>
                <w:tab w:val="left" w:pos="567"/>
              </w:tabs>
              <w:spacing w:before="120" w:line="240" w:lineRule="auto"/>
              <w:ind w:left="0"/>
              <w:jc w:val="center"/>
            </w:pPr>
            <w:r>
              <w:rPr>
                <w:rFonts w:ascii="TimesNewRomanPSMT" w:hAnsi="TimesNewRomanPSMT" w:cs="TimesNewRomanPSMT"/>
                <w:lang w:eastAsia="cs-CZ"/>
              </w:rPr>
              <w:t>300,00</w:t>
            </w:r>
          </w:p>
        </w:tc>
      </w:tr>
    </w:tbl>
    <w:p w:rsidR="00412AAB" w:rsidRPr="00592B8C" w:rsidRDefault="00412AAB" w:rsidP="00A21095">
      <w:pPr>
        <w:pStyle w:val="Zkladntext"/>
        <w:tabs>
          <w:tab w:val="left" w:pos="709"/>
        </w:tabs>
        <w:spacing w:before="120"/>
        <w:ind w:left="709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 xml:space="preserve">Obce předloží </w:t>
      </w:r>
      <w:r w:rsidRPr="00592B8C">
        <w:rPr>
          <w:color w:val="auto"/>
          <w:sz w:val="22"/>
          <w:szCs w:val="22"/>
          <w:u w:val="single"/>
        </w:rPr>
        <w:t>všechny kopie faktur, vyúčtování pracovní cesty a refundace mzdy souhrnně za všechny účastníky</w:t>
      </w:r>
      <w:r w:rsidRPr="00592B8C">
        <w:rPr>
          <w:color w:val="auto"/>
          <w:sz w:val="22"/>
          <w:szCs w:val="22"/>
        </w:rPr>
        <w:t xml:space="preserve"> odborné přípravy nebo specializačních kurzů zřizovatele.</w:t>
      </w:r>
    </w:p>
    <w:p w:rsidR="00412AAB" w:rsidRPr="00592B8C" w:rsidRDefault="00412AAB" w:rsidP="00A21095">
      <w:pPr>
        <w:pStyle w:val="Zkladntext"/>
        <w:tabs>
          <w:tab w:val="left" w:pos="709"/>
        </w:tabs>
        <w:spacing w:before="120"/>
        <w:ind w:left="709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 xml:space="preserve">Pokud je doba trvání kurzu, instrukčně metodického zaměstnání, taktického nebo prověřovacího cvičení, velitelského dne kratší než 8 hodin, vypočítá se účelová neinvestiční dotace na tuto odbornou přípravu přímou úměrou z částky hodinové dotace odborné přípravy v délce 8 hodin. Stejný princip se použije i v případě jiného trvání odborné přípravy než je hodinová dotace odborné přípravy v délce 16 hodin, 24 hodin a 40 hodin. </w:t>
      </w:r>
    </w:p>
    <w:p w:rsidR="00412AAB" w:rsidRPr="00592B8C" w:rsidRDefault="00412AAB" w:rsidP="00A21095">
      <w:pPr>
        <w:pStyle w:val="Zkladntext"/>
        <w:tabs>
          <w:tab w:val="left" w:pos="709"/>
        </w:tabs>
        <w:spacing w:before="120"/>
        <w:ind w:left="709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>V případě, že prostředky vyčleněné obci z účelové neinvestiční dotace na člena dle hodinové dotace odborné přípravy (v kurzu, instrukčně metodické zaměstnání, taktické nebo prověřovací cvičení, velitelský den) nebudou vyčerpány, mohou se použít k zabezpečení činností dle článku II odst. 1 písm. c) nebo článku II odst. 3.</w:t>
      </w:r>
    </w:p>
    <w:p w:rsidR="00412AAB" w:rsidRPr="00592B8C" w:rsidRDefault="00412AAB" w:rsidP="00DF250C">
      <w:pPr>
        <w:pStyle w:val="Zkladntext"/>
        <w:numPr>
          <w:ilvl w:val="0"/>
          <w:numId w:val="24"/>
        </w:numPr>
        <w:tabs>
          <w:tab w:val="left" w:pos="709"/>
        </w:tabs>
        <w:spacing w:before="120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výdaje za uskutečněný zásah jednotky SDH obce na výzvu územně příslušného operačního a informačního střediska HZS kraje mimo její územní obvod</w:t>
      </w:r>
    </w:p>
    <w:p w:rsidR="00412AAB" w:rsidRPr="00592B8C" w:rsidRDefault="00412AAB" w:rsidP="009A1260">
      <w:pPr>
        <w:pStyle w:val="Zkladntext"/>
        <w:tabs>
          <w:tab w:val="left" w:pos="709"/>
        </w:tabs>
        <w:spacing w:before="120"/>
        <w:ind w:left="502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Účelovou neinvestiční dotaci lze také použít pro jednotku SDH obce, která na výzvu územně příslušného operačního a informačního střediska HZS kraje provedla zásah mimo území obce (v souladu s § 24 odst. 1, písm. d) a § 73 odst. 3 zákona o požární ochraně), která ji zřizuje, nebo několika obcí, které ji zřizují, pokud je jednotka SDH obce zřízena na základě sdružení prostředků (§ 69a zákona o požární ochraně). Podkladem k čerpání účelové neinvestiční dotace na výdaje za uskutečněný zásah je </w:t>
      </w:r>
      <w:r w:rsidRPr="00592B8C">
        <w:rPr>
          <w:b/>
          <w:color w:val="auto"/>
          <w:sz w:val="22"/>
          <w:szCs w:val="22"/>
          <w:u w:val="single"/>
        </w:rPr>
        <w:t>žádost uvedená v příloze č. 2.1</w:t>
      </w:r>
      <w:r w:rsidRPr="00592B8C">
        <w:rPr>
          <w:color w:val="auto"/>
          <w:sz w:val="22"/>
          <w:szCs w:val="22"/>
        </w:rPr>
        <w:t xml:space="preserve"> </w:t>
      </w:r>
      <w:r w:rsidRPr="00592B8C">
        <w:rPr>
          <w:sz w:val="22"/>
          <w:szCs w:val="22"/>
        </w:rPr>
        <w:t>těchto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 xml:space="preserve">Pravidel pro poskytnutí a čerpání účelové neinvestiční dotace na výdaje jednotek sborů dobrovolných hasičů obcí Královéhradeckého kraje na rok 2013“ (dále jen „Pravidla) s požadovanými přílohami </w:t>
      </w:r>
      <w:r w:rsidRPr="00592B8C">
        <w:rPr>
          <w:sz w:val="22"/>
          <w:szCs w:val="22"/>
        </w:rPr>
        <w:lastRenderedPageBreak/>
        <w:t>(</w:t>
      </w:r>
      <w:r w:rsidR="00E77F52" w:rsidRPr="00592B8C">
        <w:rPr>
          <w:sz w:val="22"/>
          <w:szCs w:val="22"/>
        </w:rPr>
        <w:t xml:space="preserve">vyplněná tabulka „Výjezdy mimo obec – náklady na PHM, refundace“ </w:t>
      </w:r>
      <w:r w:rsidRPr="00592B8C">
        <w:rPr>
          <w:sz w:val="22"/>
          <w:szCs w:val="22"/>
        </w:rPr>
        <w:t xml:space="preserve">dílčí zpráva o zásahu, resp. zpráva o zásahu, kopie žádostí zaměstnavatelů nebo samostatně výdělečně činných fyzických osob o refundaci mzdy atd.) </w:t>
      </w:r>
    </w:p>
    <w:p w:rsidR="00412AAB" w:rsidRPr="00592B8C" w:rsidRDefault="00412AAB" w:rsidP="008939F2">
      <w:pPr>
        <w:pStyle w:val="Zkladntext"/>
        <w:numPr>
          <w:ilvl w:val="0"/>
          <w:numId w:val="3"/>
        </w:numPr>
        <w:spacing w:before="120"/>
        <w:ind w:hanging="502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Finanční prostředky účelové neinvestiční dotace </w:t>
      </w:r>
      <w:r w:rsidRPr="00592B8C">
        <w:rPr>
          <w:b/>
          <w:sz w:val="22"/>
          <w:szCs w:val="22"/>
          <w:u w:val="single"/>
        </w:rPr>
        <w:t>dle odstavce 1 a 2</w:t>
      </w:r>
      <w:r w:rsidRPr="00592B8C">
        <w:rPr>
          <w:b/>
          <w:sz w:val="22"/>
          <w:szCs w:val="22"/>
        </w:rPr>
        <w:t xml:space="preserve"> tohoto článku</w:t>
      </w:r>
      <w:r w:rsidRPr="00592B8C">
        <w:rPr>
          <w:sz w:val="22"/>
          <w:szCs w:val="22"/>
        </w:rPr>
        <w:t xml:space="preserve"> budou příjemci převedené na účet po podpisu smlouvy obou zúčastněných stran. Vzor smlouvy je v </w:t>
      </w:r>
      <w:r w:rsidRPr="00592B8C">
        <w:rPr>
          <w:b/>
          <w:sz w:val="22"/>
          <w:szCs w:val="22"/>
          <w:u w:val="single"/>
        </w:rPr>
        <w:t>příloze</w:t>
      </w:r>
      <w:r w:rsidRPr="00592B8C">
        <w:rPr>
          <w:sz w:val="22"/>
          <w:szCs w:val="22"/>
          <w:u w:val="single"/>
        </w:rPr>
        <w:t xml:space="preserve"> </w:t>
      </w:r>
      <w:proofErr w:type="gramStart"/>
      <w:r w:rsidRPr="00592B8C">
        <w:rPr>
          <w:b/>
          <w:sz w:val="22"/>
          <w:szCs w:val="22"/>
          <w:u w:val="single"/>
        </w:rPr>
        <w:t>č. 1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>těchto</w:t>
      </w:r>
      <w:proofErr w:type="gramEnd"/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>Pravidel.</w:t>
      </w:r>
    </w:p>
    <w:p w:rsidR="00412AAB" w:rsidRPr="00592B8C" w:rsidRDefault="00412AAB" w:rsidP="008939F2">
      <w:pPr>
        <w:pStyle w:val="Zkladntext"/>
        <w:numPr>
          <w:ilvl w:val="0"/>
          <w:numId w:val="3"/>
        </w:numPr>
        <w:spacing w:before="120"/>
        <w:ind w:hanging="502"/>
        <w:jc w:val="both"/>
        <w:rPr>
          <w:i/>
          <w:sz w:val="22"/>
          <w:szCs w:val="22"/>
        </w:rPr>
      </w:pPr>
      <w:r w:rsidRPr="00592B8C">
        <w:rPr>
          <w:sz w:val="22"/>
          <w:szCs w:val="22"/>
        </w:rPr>
        <w:t xml:space="preserve">Finanční prostředky účelové neinvestiční dotace </w:t>
      </w:r>
      <w:r w:rsidR="00E77F52" w:rsidRPr="00592B8C">
        <w:rPr>
          <w:b/>
          <w:sz w:val="22"/>
          <w:szCs w:val="22"/>
          <w:u w:val="single"/>
        </w:rPr>
        <w:t>dle odstavce 3 písmena</w:t>
      </w:r>
      <w:r w:rsidRPr="00592B8C">
        <w:rPr>
          <w:b/>
          <w:sz w:val="22"/>
          <w:szCs w:val="22"/>
          <w:u w:val="single"/>
        </w:rPr>
        <w:t xml:space="preserve"> a), b) a c),</w:t>
      </w:r>
      <w:r w:rsidRPr="00592B8C">
        <w:rPr>
          <w:b/>
          <w:sz w:val="22"/>
          <w:szCs w:val="22"/>
        </w:rPr>
        <w:t xml:space="preserve"> tohoto článku</w:t>
      </w:r>
      <w:r w:rsidRPr="00592B8C">
        <w:rPr>
          <w:sz w:val="22"/>
          <w:szCs w:val="22"/>
        </w:rPr>
        <w:t xml:space="preserve"> budou příjemci převedené na účet po podpisu smlouvy obou zúčastněných stran. Vzor smlouvy je v </w:t>
      </w:r>
      <w:r w:rsidRPr="00592B8C">
        <w:rPr>
          <w:b/>
          <w:sz w:val="22"/>
          <w:szCs w:val="22"/>
          <w:u w:val="single"/>
        </w:rPr>
        <w:t>příloze č. 2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>těchto Pravidel.</w:t>
      </w:r>
    </w:p>
    <w:p w:rsidR="00412AAB" w:rsidRPr="00592B8C" w:rsidRDefault="00412AAB" w:rsidP="008939F2">
      <w:pPr>
        <w:pStyle w:val="Zkladntext"/>
        <w:numPr>
          <w:ilvl w:val="0"/>
          <w:numId w:val="3"/>
        </w:numPr>
        <w:spacing w:before="120"/>
        <w:ind w:hanging="502"/>
        <w:jc w:val="both"/>
        <w:rPr>
          <w:i/>
          <w:sz w:val="22"/>
          <w:szCs w:val="22"/>
        </w:rPr>
      </w:pPr>
      <w:r w:rsidRPr="00592B8C">
        <w:rPr>
          <w:sz w:val="22"/>
          <w:szCs w:val="22"/>
        </w:rPr>
        <w:t xml:space="preserve">Finanční prostředky účelové neinvestiční dotace </w:t>
      </w:r>
      <w:r w:rsidRPr="00592B8C">
        <w:rPr>
          <w:b/>
          <w:sz w:val="22"/>
          <w:szCs w:val="22"/>
          <w:u w:val="single"/>
        </w:rPr>
        <w:t>za zásah jednotky sboru dobrovolných hasičů obce mimo vlastní územní obv</w:t>
      </w:r>
      <w:r w:rsidR="00240FD4" w:rsidRPr="00592B8C">
        <w:rPr>
          <w:b/>
          <w:sz w:val="22"/>
          <w:szCs w:val="22"/>
          <w:u w:val="single"/>
        </w:rPr>
        <w:t>od tohoto článku za období září</w:t>
      </w:r>
      <w:r w:rsidRPr="00592B8C">
        <w:rPr>
          <w:b/>
          <w:sz w:val="22"/>
          <w:szCs w:val="22"/>
          <w:u w:val="single"/>
        </w:rPr>
        <w:t xml:space="preserve"> – prosinec 2013</w:t>
      </w:r>
      <w:r w:rsidRPr="00592B8C">
        <w:rPr>
          <w:sz w:val="22"/>
          <w:szCs w:val="22"/>
        </w:rPr>
        <w:t xml:space="preserve"> budou příjemci převedené na účet po podpisu dodatku ke smlouvě obou zúčastněných stran. Vzor dodatku ke smlouvě je v </w:t>
      </w:r>
      <w:r w:rsidRPr="00592B8C">
        <w:rPr>
          <w:b/>
          <w:sz w:val="22"/>
          <w:szCs w:val="22"/>
          <w:u w:val="single"/>
        </w:rPr>
        <w:t xml:space="preserve">příloze č. </w:t>
      </w:r>
      <w:r w:rsidR="00240FD4" w:rsidRPr="00592B8C">
        <w:rPr>
          <w:b/>
          <w:sz w:val="22"/>
          <w:szCs w:val="22"/>
          <w:u w:val="single"/>
        </w:rPr>
        <w:t>3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>těchto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>Pravidel.</w:t>
      </w:r>
    </w:p>
    <w:p w:rsidR="00412AAB" w:rsidRPr="00592B8C" w:rsidRDefault="00412AAB" w:rsidP="009A1260">
      <w:pPr>
        <w:pStyle w:val="Zkladntext"/>
        <w:tabs>
          <w:tab w:val="left" w:pos="567"/>
        </w:tabs>
        <w:spacing w:before="120"/>
        <w:ind w:left="425"/>
        <w:jc w:val="both"/>
        <w:rPr>
          <w:i/>
          <w:sz w:val="22"/>
          <w:szCs w:val="22"/>
          <w:u w:val="single"/>
        </w:rPr>
      </w:pPr>
      <w:r w:rsidRPr="00592B8C">
        <w:rPr>
          <w:sz w:val="22"/>
          <w:szCs w:val="22"/>
          <w:u w:val="single"/>
        </w:rPr>
        <w:t>Z poskytnuté účelové n</w:t>
      </w:r>
      <w:r w:rsidR="00F656D3">
        <w:rPr>
          <w:sz w:val="22"/>
          <w:szCs w:val="22"/>
          <w:u w:val="single"/>
        </w:rPr>
        <w:t>einvestiční dotace ve výši 5 520</w:t>
      </w:r>
      <w:r w:rsidRPr="00592B8C">
        <w:rPr>
          <w:sz w:val="22"/>
          <w:szCs w:val="22"/>
          <w:u w:val="single"/>
        </w:rPr>
        <w:t xml:space="preserve"> 000 Kč se na zabezpečení činností uvedených v článku II odst. 1 písm. c), článku II odst. 2 a odst. 3 se dle rozhodnutí Ministerstva vnitra ze dne </w:t>
      </w:r>
      <w:proofErr w:type="gramStart"/>
      <w:r w:rsidR="00FE3177">
        <w:rPr>
          <w:sz w:val="22"/>
          <w:szCs w:val="22"/>
          <w:u w:val="single"/>
        </w:rPr>
        <w:t>22.5.2013</w:t>
      </w:r>
      <w:proofErr w:type="gramEnd"/>
      <w:r w:rsidRPr="00592B8C">
        <w:rPr>
          <w:sz w:val="22"/>
          <w:szCs w:val="22"/>
          <w:u w:val="single"/>
        </w:rPr>
        <w:t xml:space="preserve"> vyčleňuje obcí</w:t>
      </w:r>
      <w:r w:rsidR="00F656D3">
        <w:rPr>
          <w:sz w:val="22"/>
          <w:szCs w:val="22"/>
          <w:u w:val="single"/>
        </w:rPr>
        <w:t>m částka 1 566</w:t>
      </w:r>
      <w:r w:rsidRPr="00592B8C">
        <w:rPr>
          <w:sz w:val="22"/>
          <w:szCs w:val="22"/>
          <w:u w:val="single"/>
        </w:rPr>
        <w:t> 000 Kč.</w:t>
      </w:r>
    </w:p>
    <w:p w:rsidR="00412AAB" w:rsidRPr="0029425A" w:rsidRDefault="00412AAB" w:rsidP="00213390">
      <w:pPr>
        <w:pStyle w:val="Zkladntext"/>
        <w:tabs>
          <w:tab w:val="left" w:pos="426"/>
        </w:tabs>
        <w:spacing w:before="120"/>
        <w:ind w:left="425"/>
        <w:jc w:val="both"/>
      </w:pPr>
    </w:p>
    <w:p w:rsidR="00412AAB" w:rsidRPr="00F4757F" w:rsidRDefault="00412AAB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  <w:r w:rsidRPr="00F4757F">
        <w:rPr>
          <w:b/>
        </w:rPr>
        <w:t xml:space="preserve">Článek </w:t>
      </w:r>
      <w:r>
        <w:rPr>
          <w:b/>
        </w:rPr>
        <w:t>III</w:t>
      </w:r>
    </w:p>
    <w:p w:rsidR="00412AAB" w:rsidRPr="00F4757F" w:rsidRDefault="00412AAB" w:rsidP="00A21095">
      <w:pPr>
        <w:pStyle w:val="Zkladntext"/>
        <w:tabs>
          <w:tab w:val="left" w:pos="0"/>
        </w:tabs>
        <w:jc w:val="center"/>
        <w:rPr>
          <w:b/>
        </w:rPr>
      </w:pPr>
      <w:r w:rsidRPr="00F4757F">
        <w:rPr>
          <w:b/>
        </w:rPr>
        <w:t>Způsob přidělování dotace</w:t>
      </w:r>
    </w:p>
    <w:p w:rsidR="00412AAB" w:rsidRPr="00592B8C" w:rsidRDefault="00412AAB" w:rsidP="00B76D5F">
      <w:pPr>
        <w:pStyle w:val="Zkladntext"/>
        <w:numPr>
          <w:ilvl w:val="0"/>
          <w:numId w:val="6"/>
        </w:numPr>
        <w:tabs>
          <w:tab w:val="left" w:pos="426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592B8C">
        <w:rPr>
          <w:color w:val="auto"/>
          <w:sz w:val="22"/>
          <w:szCs w:val="22"/>
        </w:rPr>
        <w:t>Příjemce dotace</w:t>
      </w:r>
      <w:r w:rsidRPr="00592B8C">
        <w:rPr>
          <w:sz w:val="22"/>
          <w:szCs w:val="22"/>
        </w:rPr>
        <w:t xml:space="preserve"> a výši finančních prostředků dle článku II, odst. 1 těchto Pravidel na </w:t>
      </w:r>
      <w:r w:rsidRPr="00592B8C">
        <w:rPr>
          <w:b/>
          <w:sz w:val="22"/>
          <w:szCs w:val="22"/>
        </w:rPr>
        <w:t xml:space="preserve">výdaje na zabezpečení akceschopnosti </w:t>
      </w:r>
      <w:r w:rsidRPr="00592B8C">
        <w:rPr>
          <w:sz w:val="22"/>
          <w:szCs w:val="22"/>
        </w:rPr>
        <w:t>(organizační, technická – např. věcné prostředky požární ochrany, odborná)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>jednotek SDH vybraných obcí, stanovuje MV-GŘ HZS ČR pro každý rok při návrhu rozpočtu v závislosti na možnostech státního rozpočtu ČR.</w:t>
      </w:r>
    </w:p>
    <w:p w:rsidR="00437600" w:rsidRPr="00592B8C" w:rsidRDefault="00412AAB" w:rsidP="00437600">
      <w:pPr>
        <w:pStyle w:val="Zkladntext"/>
        <w:numPr>
          <w:ilvl w:val="0"/>
          <w:numId w:val="6"/>
        </w:numPr>
        <w:tabs>
          <w:tab w:val="left" w:pos="426"/>
          <w:tab w:val="left" w:pos="567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592B8C">
        <w:rPr>
          <w:color w:val="auto"/>
          <w:sz w:val="22"/>
          <w:szCs w:val="22"/>
        </w:rPr>
        <w:t>Příjemce dotace</w:t>
      </w:r>
      <w:r w:rsidRPr="00592B8C">
        <w:rPr>
          <w:sz w:val="22"/>
          <w:szCs w:val="22"/>
        </w:rPr>
        <w:t xml:space="preserve"> a výši finančních prostředků dle článku II, odst. 2 těchto Pravidel na </w:t>
      </w:r>
      <w:r w:rsidRPr="00592B8C">
        <w:rPr>
          <w:b/>
          <w:sz w:val="22"/>
          <w:szCs w:val="22"/>
        </w:rPr>
        <w:t>mzdové výdaje a zákonné pojištění členům vykonávajícím službu v jednotce SDH vybrané obce kategorie JPO II nebo JPO III jako svoje zaměstnání dle zákoníku práce</w:t>
      </w:r>
      <w:r w:rsidRPr="00592B8C">
        <w:rPr>
          <w:sz w:val="22"/>
          <w:szCs w:val="22"/>
        </w:rPr>
        <w:t>, stanovuje MV-GŘ HZS ČR pro každý rok při návrhu rozpočtu v závislosti na možnostech státního rozpočtu ČR.</w:t>
      </w:r>
    </w:p>
    <w:p w:rsidR="00412AAB" w:rsidRPr="00592B8C" w:rsidRDefault="00412AAB" w:rsidP="009A1260">
      <w:pPr>
        <w:pStyle w:val="Zkladntext"/>
        <w:numPr>
          <w:ilvl w:val="0"/>
          <w:numId w:val="6"/>
        </w:numPr>
        <w:tabs>
          <w:tab w:val="left" w:pos="426"/>
          <w:tab w:val="left" w:pos="567"/>
        </w:tabs>
        <w:spacing w:before="120"/>
        <w:ind w:left="425" w:hanging="425"/>
        <w:jc w:val="both"/>
        <w:rPr>
          <w:color w:val="FF0000"/>
          <w:sz w:val="22"/>
          <w:szCs w:val="22"/>
        </w:rPr>
      </w:pPr>
      <w:r w:rsidRPr="00592B8C">
        <w:rPr>
          <w:color w:val="auto"/>
          <w:sz w:val="22"/>
          <w:szCs w:val="22"/>
        </w:rPr>
        <w:t>Příjemce dotace</w:t>
      </w:r>
      <w:r w:rsidRPr="00592B8C">
        <w:rPr>
          <w:sz w:val="22"/>
          <w:szCs w:val="22"/>
        </w:rPr>
        <w:t xml:space="preserve"> a výši finančních prostředků na</w:t>
      </w:r>
      <w:r w:rsidRPr="00592B8C">
        <w:rPr>
          <w:b/>
          <w:sz w:val="22"/>
          <w:szCs w:val="22"/>
        </w:rPr>
        <w:t xml:space="preserve"> výdaje uvedené v </w:t>
      </w:r>
      <w:r w:rsidRPr="00592B8C">
        <w:rPr>
          <w:sz w:val="22"/>
          <w:szCs w:val="22"/>
        </w:rPr>
        <w:t>článku II. odst. 3 stanovuje HZS kraje podle výše přidělených finančních prostředků ze státního rozpočtu</w:t>
      </w:r>
      <w:r w:rsidR="00437600" w:rsidRPr="00592B8C">
        <w:rPr>
          <w:sz w:val="22"/>
          <w:szCs w:val="22"/>
        </w:rPr>
        <w:t> </w:t>
      </w:r>
      <w:r w:rsidRPr="00592B8C">
        <w:rPr>
          <w:sz w:val="22"/>
          <w:szCs w:val="22"/>
        </w:rPr>
        <w:t>ČR.</w:t>
      </w:r>
    </w:p>
    <w:p w:rsidR="00412AAB" w:rsidRPr="00592B8C" w:rsidRDefault="00412AAB" w:rsidP="00A21095">
      <w:pPr>
        <w:pStyle w:val="Zkladntext"/>
        <w:numPr>
          <w:ilvl w:val="0"/>
          <w:numId w:val="6"/>
        </w:numPr>
        <w:tabs>
          <w:tab w:val="left" w:pos="426"/>
        </w:tabs>
        <w:spacing w:before="120"/>
        <w:ind w:left="425" w:hanging="425"/>
        <w:jc w:val="both"/>
        <w:rPr>
          <w:i/>
          <w:color w:val="FF0000"/>
          <w:sz w:val="22"/>
          <w:szCs w:val="22"/>
          <w:lang w:eastAsia="en-US"/>
        </w:rPr>
      </w:pPr>
      <w:r w:rsidRPr="00592B8C">
        <w:rPr>
          <w:sz w:val="22"/>
          <w:szCs w:val="22"/>
        </w:rPr>
        <w:t>Rozdělení účelové neinvestiční dotace uvedené v čl. II., odst. 1 a 2 je závazné.</w:t>
      </w:r>
    </w:p>
    <w:p w:rsidR="00412AAB" w:rsidRPr="00592B8C" w:rsidRDefault="00412AAB" w:rsidP="00A21095">
      <w:pPr>
        <w:pStyle w:val="Zkladntext"/>
        <w:numPr>
          <w:ilvl w:val="0"/>
          <w:numId w:val="6"/>
        </w:numPr>
        <w:tabs>
          <w:tab w:val="left" w:pos="426"/>
        </w:tabs>
        <w:spacing w:before="120"/>
        <w:ind w:left="425" w:hanging="425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  <w:u w:val="single"/>
        </w:rPr>
        <w:t xml:space="preserve">Změny účelu </w:t>
      </w:r>
      <w:r w:rsidRPr="00592B8C">
        <w:rPr>
          <w:sz w:val="22"/>
          <w:szCs w:val="22"/>
        </w:rPr>
        <w:t xml:space="preserve">jsou možné </w:t>
      </w:r>
      <w:r w:rsidRPr="00592B8C">
        <w:rPr>
          <w:b/>
          <w:sz w:val="22"/>
          <w:szCs w:val="22"/>
          <w:u w:val="single"/>
        </w:rPr>
        <w:t>pouze</w:t>
      </w:r>
      <w:r w:rsidRPr="00592B8C">
        <w:rPr>
          <w:sz w:val="22"/>
          <w:szCs w:val="22"/>
          <w:u w:val="single"/>
        </w:rPr>
        <w:t xml:space="preserve"> </w:t>
      </w:r>
      <w:r w:rsidRPr="00592B8C">
        <w:rPr>
          <w:b/>
          <w:sz w:val="22"/>
          <w:szCs w:val="22"/>
          <w:u w:val="single"/>
        </w:rPr>
        <w:t>u jednotek kategori</w:t>
      </w:r>
      <w:r w:rsidRPr="00592B8C">
        <w:rPr>
          <w:b/>
          <w:color w:val="auto"/>
          <w:sz w:val="22"/>
          <w:szCs w:val="22"/>
          <w:u w:val="single"/>
        </w:rPr>
        <w:t xml:space="preserve">e </w:t>
      </w:r>
      <w:r w:rsidRPr="00592B8C">
        <w:rPr>
          <w:b/>
          <w:sz w:val="22"/>
          <w:szCs w:val="22"/>
          <w:u w:val="single"/>
        </w:rPr>
        <w:t>JPO II a JPO III dle článku I odstavce 1 písmene b) těchto Pravidel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 xml:space="preserve">mezi položkami, které jsou uvedené v čl. II., </w:t>
      </w:r>
      <w:r w:rsidRPr="00592B8C">
        <w:rPr>
          <w:b/>
          <w:sz w:val="22"/>
          <w:szCs w:val="22"/>
        </w:rPr>
        <w:t xml:space="preserve">a to z odst. 3 b) na 3 a) v souladu se zákonem č. 133/1985, § 24, odst. 1 písm. d), § 27, odst. 1 písm. d) a § 29, odst. 4, o požární ochraně, ve znění pozdějších předpisů. </w:t>
      </w:r>
    </w:p>
    <w:p w:rsidR="00412AAB" w:rsidRDefault="00412AAB" w:rsidP="005B0753">
      <w:pPr>
        <w:pStyle w:val="Zkladntext"/>
        <w:tabs>
          <w:tab w:val="left" w:pos="0"/>
        </w:tabs>
        <w:spacing w:before="120" w:after="120"/>
        <w:jc w:val="center"/>
        <w:rPr>
          <w:b/>
        </w:rPr>
      </w:pPr>
    </w:p>
    <w:p w:rsidR="00412AAB" w:rsidRPr="004140B4" w:rsidRDefault="00412AAB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  <w:r w:rsidRPr="004140B4">
        <w:rPr>
          <w:b/>
        </w:rPr>
        <w:t xml:space="preserve">Článek </w:t>
      </w:r>
      <w:r>
        <w:rPr>
          <w:b/>
        </w:rPr>
        <w:t>IV</w:t>
      </w:r>
    </w:p>
    <w:p w:rsidR="00412AAB" w:rsidRDefault="00412AAB" w:rsidP="00A21095">
      <w:pPr>
        <w:pStyle w:val="Zkladntext"/>
        <w:tabs>
          <w:tab w:val="left" w:pos="0"/>
        </w:tabs>
        <w:jc w:val="center"/>
        <w:rPr>
          <w:b/>
        </w:rPr>
      </w:pPr>
      <w:r>
        <w:rPr>
          <w:b/>
        </w:rPr>
        <w:t xml:space="preserve">Rozdělení účelové neinvestiční dotace a její vyúčtování </w:t>
      </w:r>
    </w:p>
    <w:p w:rsidR="00412AAB" w:rsidRDefault="00412AAB" w:rsidP="00A21095">
      <w:pPr>
        <w:pStyle w:val="Zkladntext"/>
        <w:tabs>
          <w:tab w:val="left" w:pos="0"/>
        </w:tabs>
        <w:jc w:val="center"/>
        <w:rPr>
          <w:b/>
        </w:rPr>
      </w:pPr>
      <w:r>
        <w:rPr>
          <w:b/>
        </w:rPr>
        <w:t>(z</w:t>
      </w:r>
      <w:r w:rsidRPr="004140B4">
        <w:rPr>
          <w:b/>
        </w:rPr>
        <w:t>působ</w:t>
      </w:r>
      <w:r>
        <w:rPr>
          <w:b/>
        </w:rPr>
        <w:t>,</w:t>
      </w:r>
      <w:r w:rsidRPr="004140B4">
        <w:rPr>
          <w:b/>
        </w:rPr>
        <w:t xml:space="preserve"> rozsah a </w:t>
      </w:r>
      <w:r>
        <w:rPr>
          <w:b/>
        </w:rPr>
        <w:t xml:space="preserve">termínové rozložení </w:t>
      </w:r>
      <w:r w:rsidRPr="004140B4">
        <w:rPr>
          <w:b/>
        </w:rPr>
        <w:t>předávaných podkladů</w:t>
      </w:r>
      <w:r>
        <w:rPr>
          <w:b/>
        </w:rPr>
        <w:t>)</w:t>
      </w:r>
    </w:p>
    <w:p w:rsidR="00412AAB" w:rsidRPr="00592B8C" w:rsidRDefault="00412AAB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b/>
          <w:sz w:val="22"/>
          <w:szCs w:val="22"/>
        </w:rPr>
      </w:pPr>
      <w:r w:rsidRPr="00592B8C">
        <w:rPr>
          <w:sz w:val="22"/>
          <w:szCs w:val="22"/>
        </w:rPr>
        <w:t xml:space="preserve">Účelová neinvestiční dotace je </w:t>
      </w:r>
      <w:r w:rsidRPr="00592B8C">
        <w:rPr>
          <w:b/>
          <w:sz w:val="22"/>
          <w:szCs w:val="22"/>
        </w:rPr>
        <w:t>určená</w:t>
      </w:r>
      <w:r w:rsidRPr="00592B8C">
        <w:rPr>
          <w:sz w:val="22"/>
          <w:szCs w:val="22"/>
        </w:rPr>
        <w:t xml:space="preserve"> na zabezpečení výše uvedených činností v období </w:t>
      </w:r>
      <w:r w:rsidRPr="00592B8C">
        <w:rPr>
          <w:b/>
          <w:sz w:val="22"/>
          <w:szCs w:val="22"/>
        </w:rPr>
        <w:t>od 1. ledna 2013 do 31. prosince 2013.</w:t>
      </w:r>
    </w:p>
    <w:p w:rsidR="00412AAB" w:rsidRPr="00592B8C" w:rsidRDefault="00412AAB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Uznány budou všechny výdaje uplatněné za </w:t>
      </w:r>
      <w:r w:rsidRPr="00592B8C">
        <w:rPr>
          <w:b/>
          <w:sz w:val="22"/>
          <w:szCs w:val="22"/>
          <w:u w:val="single"/>
        </w:rPr>
        <w:t>celé období roku 2013</w:t>
      </w:r>
      <w:r w:rsidRPr="00592B8C">
        <w:rPr>
          <w:sz w:val="22"/>
          <w:szCs w:val="22"/>
        </w:rPr>
        <w:t xml:space="preserve"> bez ohledu na datum přijetí dotace na účet. Uplatňované výdaje musejí být v souladu s Pravidly a </w:t>
      </w:r>
      <w:r w:rsidRPr="00592B8C">
        <w:rPr>
          <w:b/>
          <w:sz w:val="22"/>
          <w:szCs w:val="22"/>
          <w:u w:val="single"/>
        </w:rPr>
        <w:t>musí být uhrazeny nejpozději do 31. 12. 2013.</w:t>
      </w:r>
    </w:p>
    <w:p w:rsidR="00412AAB" w:rsidRPr="00592B8C" w:rsidRDefault="00412AAB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Prostředky účelové neinvestiční dotace na výdaje na zabezpečení akceschopnosti podle čl. II odst. 1 a 2 obce obdrží po přijetí finančních prostředků na účet Královéhradeckého kraje a po schválení v Zastupitelstvu Královéhradeckého kraje.</w:t>
      </w:r>
    </w:p>
    <w:p w:rsidR="00412AAB" w:rsidRPr="00592B8C" w:rsidRDefault="00412AAB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Prostředky na výdaje podle čl. II, odst. 3, písm. a), b) a c) se rozepisují v celém rozsahu na konci roku s ohledem na celkový podíl počtu zásahů jednotek SDH obcí mimo území zřizovatele </w:t>
      </w:r>
      <w:r w:rsidRPr="00592B8C">
        <w:rPr>
          <w:sz w:val="22"/>
          <w:szCs w:val="22"/>
        </w:rPr>
        <w:lastRenderedPageBreak/>
        <w:t>v období roku stanoveného HZS kraje a počtu členů jednotek SDH obcí, kteří se zúčastnili odborné přípravy organizované HZS kraje.</w:t>
      </w:r>
    </w:p>
    <w:p w:rsidR="00412AAB" w:rsidRPr="00592B8C" w:rsidRDefault="00412AAB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Královéhradecký kraj po schválení těchto Pravidel připraví smlouvy s vybranými obcemi </w:t>
      </w:r>
      <w:r w:rsidRPr="00592B8C">
        <w:rPr>
          <w:color w:val="auto"/>
          <w:sz w:val="22"/>
          <w:szCs w:val="22"/>
        </w:rPr>
        <w:t>dle</w:t>
      </w:r>
      <w:r w:rsidRPr="00592B8C">
        <w:rPr>
          <w:b/>
          <w:i/>
          <w:color w:val="FF0000"/>
          <w:sz w:val="22"/>
          <w:szCs w:val="22"/>
        </w:rPr>
        <w:t xml:space="preserve"> </w:t>
      </w:r>
      <w:r w:rsidRPr="00592B8C">
        <w:rPr>
          <w:sz w:val="22"/>
          <w:szCs w:val="22"/>
        </w:rPr>
        <w:t>čl. II, odst. 1 a 2, jejíž vzor je uveden v </w:t>
      </w:r>
      <w:r w:rsidRPr="00592B8C">
        <w:rPr>
          <w:b/>
          <w:sz w:val="22"/>
          <w:szCs w:val="22"/>
        </w:rPr>
        <w:t xml:space="preserve">příloze </w:t>
      </w:r>
      <w:proofErr w:type="gramStart"/>
      <w:r w:rsidRPr="00592B8C">
        <w:rPr>
          <w:b/>
          <w:sz w:val="22"/>
          <w:szCs w:val="22"/>
        </w:rPr>
        <w:t>č.</w:t>
      </w:r>
      <w:r w:rsidRPr="00592B8C">
        <w:rPr>
          <w:sz w:val="22"/>
          <w:szCs w:val="22"/>
        </w:rPr>
        <w:t xml:space="preserve"> </w:t>
      </w:r>
      <w:r w:rsidRPr="00592B8C">
        <w:rPr>
          <w:b/>
          <w:sz w:val="22"/>
          <w:szCs w:val="22"/>
        </w:rPr>
        <w:t>1</w:t>
      </w:r>
      <w:r w:rsidRPr="00592B8C">
        <w:rPr>
          <w:sz w:val="22"/>
          <w:szCs w:val="22"/>
        </w:rPr>
        <w:t xml:space="preserve"> Pravidel</w:t>
      </w:r>
      <w:proofErr w:type="gramEnd"/>
      <w:r w:rsidRPr="00592B8C">
        <w:rPr>
          <w:sz w:val="22"/>
          <w:szCs w:val="22"/>
        </w:rPr>
        <w:t xml:space="preserve">, a rozešle těmto obcím. Obce podepsanou smlouvu </w:t>
      </w:r>
      <w:r w:rsidR="00FB2113" w:rsidRPr="00592B8C">
        <w:rPr>
          <w:b/>
          <w:sz w:val="22"/>
          <w:szCs w:val="22"/>
        </w:rPr>
        <w:t>obratem</w:t>
      </w:r>
      <w:r w:rsidR="00FB2113" w:rsidRPr="00592B8C">
        <w:rPr>
          <w:sz w:val="22"/>
          <w:szCs w:val="22"/>
        </w:rPr>
        <w:t xml:space="preserve"> </w:t>
      </w:r>
      <w:r w:rsidR="00FB2113" w:rsidRPr="00592B8C">
        <w:rPr>
          <w:b/>
          <w:sz w:val="22"/>
          <w:szCs w:val="22"/>
        </w:rPr>
        <w:t>doručí</w:t>
      </w:r>
      <w:r w:rsidRPr="00592B8C">
        <w:rPr>
          <w:sz w:val="22"/>
          <w:szCs w:val="22"/>
        </w:rPr>
        <w:t xml:space="preserve"> na Královéhradecký kraj k podpisu hejtmana Královéhradeckého kraje.</w:t>
      </w:r>
    </w:p>
    <w:p w:rsidR="00412AAB" w:rsidRPr="00592B8C" w:rsidRDefault="00412AAB" w:rsidP="00A21095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Termínové rozložení při vyřízení dotace k čl. II, odst. 3, písm. a), b) a c):</w:t>
      </w:r>
    </w:p>
    <w:p w:rsidR="00412AAB" w:rsidRPr="00592B8C" w:rsidRDefault="00412AAB" w:rsidP="0038302A">
      <w:pPr>
        <w:pStyle w:val="Zkladntext"/>
        <w:numPr>
          <w:ilvl w:val="0"/>
          <w:numId w:val="25"/>
        </w:numPr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Obce předloží </w:t>
      </w:r>
      <w:r w:rsidRPr="00592B8C">
        <w:rPr>
          <w:color w:val="auto"/>
          <w:sz w:val="22"/>
          <w:szCs w:val="22"/>
        </w:rPr>
        <w:t>v souladu s</w:t>
      </w:r>
      <w:r w:rsidRPr="00592B8C">
        <w:rPr>
          <w:sz w:val="22"/>
          <w:szCs w:val="22"/>
        </w:rPr>
        <w:t xml:space="preserve"> čl. II, odst. 3, písm. c), </w:t>
      </w:r>
      <w:r w:rsidRPr="00592B8C">
        <w:rPr>
          <w:b/>
          <w:sz w:val="22"/>
          <w:szCs w:val="22"/>
        </w:rPr>
        <w:t>žádost</w:t>
      </w:r>
      <w:r w:rsidRPr="00592B8C">
        <w:rPr>
          <w:sz w:val="22"/>
          <w:szCs w:val="22"/>
        </w:rPr>
        <w:t xml:space="preserve"> </w:t>
      </w:r>
      <w:r w:rsidRPr="00592B8C">
        <w:rPr>
          <w:b/>
          <w:sz w:val="22"/>
          <w:szCs w:val="22"/>
        </w:rPr>
        <w:t>o náhradu nákladů na zásah jednotky sboru dobrovolných hasičů obce mimo vlastní územní obvod</w:t>
      </w:r>
      <w:r w:rsidRPr="00592B8C">
        <w:rPr>
          <w:sz w:val="22"/>
          <w:szCs w:val="22"/>
        </w:rPr>
        <w:t>, jejíž vzor je uvedený v </w:t>
      </w:r>
      <w:r w:rsidRPr="00592B8C">
        <w:rPr>
          <w:color w:val="auto"/>
          <w:sz w:val="22"/>
          <w:szCs w:val="22"/>
        </w:rPr>
        <w:t xml:space="preserve">příloze č. 2.1 </w:t>
      </w:r>
      <w:r w:rsidRPr="00592B8C">
        <w:rPr>
          <w:sz w:val="22"/>
          <w:szCs w:val="22"/>
        </w:rPr>
        <w:t>Pravidel</w:t>
      </w:r>
      <w:r w:rsidRPr="00592B8C">
        <w:rPr>
          <w:color w:val="auto"/>
          <w:sz w:val="22"/>
          <w:szCs w:val="22"/>
        </w:rPr>
        <w:t xml:space="preserve"> (společně s požadovanými přílohami)</w:t>
      </w:r>
      <w:r w:rsidRPr="00592B8C">
        <w:rPr>
          <w:sz w:val="22"/>
          <w:szCs w:val="22"/>
        </w:rPr>
        <w:t xml:space="preserve">, ve dvou termínech, přitom </w:t>
      </w:r>
      <w:r w:rsidRPr="00592B8C">
        <w:rPr>
          <w:color w:val="auto"/>
          <w:sz w:val="22"/>
          <w:szCs w:val="22"/>
        </w:rPr>
        <w:t>datum podání se rozumí podání na poště nebo podání na podatelně krajského úřadu.</w:t>
      </w:r>
      <w:r w:rsidRPr="00592B8C">
        <w:rPr>
          <w:sz w:val="22"/>
          <w:szCs w:val="22"/>
        </w:rPr>
        <w:t xml:space="preserve"> </w:t>
      </w:r>
    </w:p>
    <w:p w:rsidR="00412AAB" w:rsidRPr="00592B8C" w:rsidRDefault="00412AAB" w:rsidP="00A21095">
      <w:pPr>
        <w:pStyle w:val="Zkladntext"/>
        <w:numPr>
          <w:ilvl w:val="0"/>
          <w:numId w:val="16"/>
        </w:numPr>
        <w:spacing w:before="120"/>
        <w:ind w:left="993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za období </w:t>
      </w:r>
      <w:r w:rsidRPr="00592B8C">
        <w:rPr>
          <w:b/>
          <w:color w:val="auto"/>
          <w:sz w:val="22"/>
          <w:szCs w:val="22"/>
        </w:rPr>
        <w:t xml:space="preserve">leden </w:t>
      </w:r>
      <w:r w:rsidR="00733AD1" w:rsidRPr="00592B8C">
        <w:rPr>
          <w:b/>
          <w:color w:val="auto"/>
          <w:sz w:val="22"/>
          <w:szCs w:val="22"/>
        </w:rPr>
        <w:t>– srpen</w:t>
      </w:r>
      <w:r w:rsidRPr="00592B8C">
        <w:rPr>
          <w:b/>
          <w:color w:val="auto"/>
          <w:sz w:val="22"/>
          <w:szCs w:val="22"/>
        </w:rPr>
        <w:t xml:space="preserve"> 2013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 xml:space="preserve">nejpozději </w:t>
      </w:r>
      <w:r w:rsidRPr="00592B8C">
        <w:rPr>
          <w:b/>
          <w:sz w:val="22"/>
          <w:szCs w:val="22"/>
        </w:rPr>
        <w:t xml:space="preserve">do </w:t>
      </w:r>
      <w:r w:rsidR="00BF0EEC">
        <w:rPr>
          <w:b/>
          <w:color w:val="auto"/>
          <w:sz w:val="22"/>
          <w:szCs w:val="22"/>
          <w:u w:val="single"/>
        </w:rPr>
        <w:t>5. září</w:t>
      </w:r>
      <w:r w:rsidRPr="00592B8C">
        <w:rPr>
          <w:b/>
          <w:color w:val="auto"/>
          <w:sz w:val="22"/>
          <w:szCs w:val="22"/>
          <w:u w:val="single"/>
        </w:rPr>
        <w:t xml:space="preserve"> 2013</w:t>
      </w:r>
      <w:r w:rsidRPr="00592B8C">
        <w:rPr>
          <w:b/>
          <w:color w:val="auto"/>
          <w:sz w:val="22"/>
          <w:szCs w:val="22"/>
        </w:rPr>
        <w:t>,</w:t>
      </w:r>
    </w:p>
    <w:p w:rsidR="00412AAB" w:rsidRPr="00592B8C" w:rsidRDefault="00412AAB" w:rsidP="00A21095">
      <w:pPr>
        <w:pStyle w:val="Zkladntext"/>
        <w:numPr>
          <w:ilvl w:val="0"/>
          <w:numId w:val="16"/>
        </w:numPr>
        <w:ind w:left="993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za období </w:t>
      </w:r>
      <w:r w:rsidR="00733AD1" w:rsidRPr="00592B8C">
        <w:rPr>
          <w:b/>
          <w:color w:val="auto"/>
          <w:sz w:val="22"/>
          <w:szCs w:val="22"/>
        </w:rPr>
        <w:t>září</w:t>
      </w:r>
      <w:r w:rsidRPr="00592B8C">
        <w:rPr>
          <w:b/>
          <w:color w:val="auto"/>
          <w:sz w:val="22"/>
          <w:szCs w:val="22"/>
        </w:rPr>
        <w:t xml:space="preserve"> – prosinec 2013</w:t>
      </w:r>
      <w:r w:rsidRPr="00592B8C">
        <w:rPr>
          <w:b/>
          <w:sz w:val="22"/>
          <w:szCs w:val="22"/>
        </w:rPr>
        <w:t xml:space="preserve"> </w:t>
      </w:r>
      <w:r w:rsidRPr="00592B8C">
        <w:rPr>
          <w:sz w:val="22"/>
          <w:szCs w:val="22"/>
        </w:rPr>
        <w:t>nejpozději</w:t>
      </w:r>
      <w:r w:rsidRPr="00592B8C">
        <w:rPr>
          <w:b/>
          <w:sz w:val="22"/>
          <w:szCs w:val="22"/>
        </w:rPr>
        <w:t xml:space="preserve"> do </w:t>
      </w:r>
      <w:r w:rsidR="0045200C" w:rsidRPr="00592B8C">
        <w:rPr>
          <w:b/>
          <w:color w:val="auto"/>
          <w:sz w:val="22"/>
          <w:szCs w:val="22"/>
          <w:u w:val="single"/>
        </w:rPr>
        <w:t>31. ledna</w:t>
      </w:r>
      <w:r w:rsidRPr="00592B8C">
        <w:rPr>
          <w:b/>
          <w:color w:val="auto"/>
          <w:sz w:val="22"/>
          <w:szCs w:val="22"/>
          <w:u w:val="single"/>
        </w:rPr>
        <w:t xml:space="preserve"> 2014, </w:t>
      </w:r>
    </w:p>
    <w:p w:rsidR="00412AAB" w:rsidRPr="00592B8C" w:rsidRDefault="00412AAB" w:rsidP="0038302A">
      <w:pPr>
        <w:pStyle w:val="Zkladntext"/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Královéhradecký kraj předá doručené žádosti o náhradu nákladů na zásah jednotky sboru dobrovolných hasičů obcí mimo vlastní územní obvod Hasičskému záchrannému sboru kraje</w:t>
      </w:r>
      <w:r w:rsidRPr="00592B8C">
        <w:rPr>
          <w:sz w:val="22"/>
          <w:szCs w:val="22"/>
          <w:shd w:val="clear" w:color="auto" w:fill="FFFFFF"/>
        </w:rPr>
        <w:t>.</w:t>
      </w:r>
    </w:p>
    <w:p w:rsidR="00412AAB" w:rsidRPr="00592B8C" w:rsidRDefault="00412AAB" w:rsidP="0038302A">
      <w:pPr>
        <w:pStyle w:val="Zkladntext"/>
        <w:numPr>
          <w:ilvl w:val="0"/>
          <w:numId w:val="25"/>
        </w:numPr>
        <w:spacing w:before="120"/>
        <w:jc w:val="both"/>
        <w:rPr>
          <w:color w:val="auto"/>
          <w:sz w:val="22"/>
          <w:szCs w:val="22"/>
        </w:rPr>
      </w:pPr>
      <w:r w:rsidRPr="00592B8C">
        <w:rPr>
          <w:color w:val="auto"/>
          <w:sz w:val="22"/>
          <w:szCs w:val="22"/>
        </w:rPr>
        <w:t xml:space="preserve">Hasičský záchranný sbor Královéhradeckého kraje předloží Královéhradeckému kraji rozdělení účelové neinvestiční dotace v souladu s čl. II., odst. 3, písm. a), b) a c) </w:t>
      </w:r>
      <w:r w:rsidRPr="00592B8C">
        <w:rPr>
          <w:b/>
          <w:color w:val="auto"/>
          <w:sz w:val="22"/>
          <w:szCs w:val="22"/>
        </w:rPr>
        <w:t xml:space="preserve">nejpozději do </w:t>
      </w:r>
      <w:r w:rsidRPr="00592B8C">
        <w:rPr>
          <w:b/>
          <w:color w:val="auto"/>
          <w:sz w:val="22"/>
          <w:szCs w:val="22"/>
          <w:u w:val="single"/>
        </w:rPr>
        <w:t>10 dnů od předání.</w:t>
      </w:r>
    </w:p>
    <w:p w:rsidR="00412AAB" w:rsidRPr="00592B8C" w:rsidRDefault="00412AAB" w:rsidP="0038302A">
      <w:pPr>
        <w:pStyle w:val="Zkladntext"/>
        <w:numPr>
          <w:ilvl w:val="0"/>
          <w:numId w:val="25"/>
        </w:numPr>
        <w:spacing w:before="120"/>
        <w:ind w:left="709" w:hanging="283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Po předložení rozdělení neinvestiční účelové dotace </w:t>
      </w:r>
      <w:r w:rsidRPr="00592B8C">
        <w:rPr>
          <w:b/>
          <w:sz w:val="22"/>
          <w:szCs w:val="22"/>
        </w:rPr>
        <w:t>Královéhradecký kraj</w:t>
      </w:r>
      <w:r w:rsidRPr="00592B8C">
        <w:rPr>
          <w:sz w:val="22"/>
          <w:szCs w:val="22"/>
        </w:rPr>
        <w:t xml:space="preserve"> připraví smlouvy s vybranými obcemi k účelové neinvestiční dotaci v souladu s čl. II, odst. 3, písm. a), b) a c) jejíž vzor je uveden v příloze č. 2 Pravidel, a rozešle těmto obcím.</w:t>
      </w:r>
    </w:p>
    <w:p w:rsidR="00412AAB" w:rsidRPr="00592B8C" w:rsidRDefault="00412AAB" w:rsidP="0038302A">
      <w:pPr>
        <w:pStyle w:val="Zkladntext"/>
        <w:numPr>
          <w:ilvl w:val="0"/>
          <w:numId w:val="25"/>
        </w:numPr>
        <w:spacing w:before="120"/>
        <w:ind w:left="709" w:hanging="283"/>
        <w:jc w:val="both"/>
        <w:rPr>
          <w:sz w:val="22"/>
          <w:szCs w:val="22"/>
        </w:rPr>
      </w:pPr>
      <w:r w:rsidRPr="00592B8C">
        <w:rPr>
          <w:b/>
          <w:sz w:val="22"/>
          <w:szCs w:val="22"/>
        </w:rPr>
        <w:t>Obce</w:t>
      </w:r>
      <w:r w:rsidRPr="00592B8C">
        <w:rPr>
          <w:sz w:val="22"/>
          <w:szCs w:val="22"/>
        </w:rPr>
        <w:t xml:space="preserve"> doručí podepsané smlouvy </w:t>
      </w:r>
      <w:r w:rsidRPr="00592B8C">
        <w:rPr>
          <w:b/>
          <w:sz w:val="22"/>
          <w:szCs w:val="22"/>
        </w:rPr>
        <w:t>obratem</w:t>
      </w:r>
      <w:r w:rsidRPr="00592B8C">
        <w:rPr>
          <w:sz w:val="22"/>
          <w:szCs w:val="22"/>
        </w:rPr>
        <w:t xml:space="preserve"> Královéhradeckému kraji, odboru regionálního rozvoje, grantů a dotací, Pivovarské náměstí 1245, 50003 Hradec Králové. </w:t>
      </w:r>
    </w:p>
    <w:p w:rsidR="00412AAB" w:rsidRPr="00592B8C" w:rsidRDefault="00412AAB" w:rsidP="0038302A">
      <w:pPr>
        <w:pStyle w:val="Zkladntext"/>
        <w:numPr>
          <w:ilvl w:val="0"/>
          <w:numId w:val="25"/>
        </w:numPr>
        <w:spacing w:before="120"/>
        <w:ind w:left="709" w:hanging="283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Rozdělení dotace dle čl. II., odst. 3, písm. a), b) a c) bude předloženo k projednání v </w:t>
      </w:r>
      <w:r w:rsidRPr="00592B8C">
        <w:rPr>
          <w:b/>
          <w:sz w:val="22"/>
          <w:szCs w:val="22"/>
        </w:rPr>
        <w:t>Zastupitelstvu Královéhradeckého kraje</w:t>
      </w:r>
      <w:r w:rsidRPr="00592B8C">
        <w:rPr>
          <w:sz w:val="22"/>
          <w:szCs w:val="22"/>
        </w:rPr>
        <w:t>.</w:t>
      </w:r>
    </w:p>
    <w:p w:rsidR="00412AAB" w:rsidRPr="00592B8C" w:rsidRDefault="00412AAB" w:rsidP="009D2D23">
      <w:pPr>
        <w:pStyle w:val="Zkladntext"/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Obce předloží </w:t>
      </w:r>
      <w:r w:rsidRPr="00592B8C">
        <w:rPr>
          <w:b/>
          <w:sz w:val="22"/>
          <w:szCs w:val="22"/>
        </w:rPr>
        <w:t>vyúčtování</w:t>
      </w:r>
      <w:r w:rsidRPr="00592B8C">
        <w:rPr>
          <w:sz w:val="22"/>
          <w:szCs w:val="22"/>
        </w:rPr>
        <w:t xml:space="preserve"> za jednotlivé dotační tituly na tiskopisech, jejichž vzor je uveden v </w:t>
      </w:r>
      <w:r w:rsidRPr="00592B8C">
        <w:rPr>
          <w:b/>
          <w:sz w:val="22"/>
          <w:szCs w:val="22"/>
        </w:rPr>
        <w:t xml:space="preserve">příloze </w:t>
      </w:r>
      <w:r w:rsidRPr="00592B8C">
        <w:rPr>
          <w:sz w:val="22"/>
          <w:szCs w:val="22"/>
        </w:rPr>
        <w:t>Pravidel, a to:</w:t>
      </w:r>
    </w:p>
    <w:p w:rsidR="00412AAB" w:rsidRPr="00592B8C" w:rsidRDefault="00412AAB" w:rsidP="00A21095">
      <w:pPr>
        <w:pStyle w:val="Zkladntext"/>
        <w:numPr>
          <w:ilvl w:val="0"/>
          <w:numId w:val="11"/>
        </w:numPr>
        <w:spacing w:before="120"/>
        <w:jc w:val="both"/>
        <w:rPr>
          <w:color w:val="auto"/>
          <w:sz w:val="22"/>
          <w:szCs w:val="22"/>
        </w:rPr>
      </w:pPr>
      <w:r w:rsidRPr="00592B8C">
        <w:rPr>
          <w:sz w:val="22"/>
          <w:szCs w:val="22"/>
        </w:rPr>
        <w:t>pro účely uvedené v čl. II, odst. 1 a 2, Pravidel</w:t>
      </w:r>
      <w:r w:rsidRPr="00592B8C">
        <w:rPr>
          <w:b/>
          <w:sz w:val="22"/>
          <w:szCs w:val="22"/>
        </w:rPr>
        <w:t xml:space="preserve"> – příloha č. 1.1 </w:t>
      </w:r>
      <w:r w:rsidRPr="00592B8C">
        <w:rPr>
          <w:color w:val="auto"/>
          <w:sz w:val="22"/>
          <w:szCs w:val="22"/>
        </w:rPr>
        <w:t xml:space="preserve">- </w:t>
      </w:r>
      <w:r w:rsidRPr="00592B8C">
        <w:rPr>
          <w:color w:val="auto"/>
          <w:sz w:val="22"/>
          <w:szCs w:val="22"/>
          <w:u w:val="single"/>
        </w:rPr>
        <w:t>u vyúčtování dotace obce uvedou všechny dokumenty a vyčíslí celkovou výši výdajů v částce přidělené dotace navýšené o procento podílu obce dle Pravidel, čl. II, odst. 1 a odst. 2</w:t>
      </w:r>
    </w:p>
    <w:p w:rsidR="00412AAB" w:rsidRPr="00592B8C" w:rsidRDefault="00412AAB" w:rsidP="00957A12">
      <w:pPr>
        <w:pStyle w:val="Zkladntext"/>
        <w:numPr>
          <w:ilvl w:val="0"/>
          <w:numId w:val="11"/>
        </w:numPr>
        <w:spacing w:before="120"/>
        <w:ind w:left="1145" w:hanging="357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pro účely uvedené v čl. II, odst. 3, písm. a), b) a c) </w:t>
      </w:r>
      <w:r w:rsidRPr="00592B8C">
        <w:rPr>
          <w:b/>
          <w:sz w:val="22"/>
          <w:szCs w:val="22"/>
        </w:rPr>
        <w:t>– příloha č. 2.2</w:t>
      </w:r>
      <w:r w:rsidRPr="00592B8C">
        <w:rPr>
          <w:sz w:val="22"/>
          <w:szCs w:val="22"/>
        </w:rPr>
        <w:t xml:space="preserve">  </w:t>
      </w:r>
    </w:p>
    <w:p w:rsidR="00412AAB" w:rsidRPr="00592B8C" w:rsidRDefault="00412AAB" w:rsidP="00A21095">
      <w:pPr>
        <w:pStyle w:val="Zkladntext"/>
        <w:spacing w:before="120"/>
        <w:ind w:left="42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nejpozději </w:t>
      </w:r>
      <w:r w:rsidRPr="00592B8C">
        <w:rPr>
          <w:b/>
          <w:color w:val="auto"/>
          <w:sz w:val="22"/>
          <w:szCs w:val="22"/>
          <w:u w:val="single"/>
        </w:rPr>
        <w:t xml:space="preserve">do </w:t>
      </w:r>
      <w:proofErr w:type="gramStart"/>
      <w:r w:rsidRPr="00592B8C">
        <w:rPr>
          <w:b/>
          <w:color w:val="auto"/>
          <w:sz w:val="22"/>
          <w:szCs w:val="22"/>
          <w:u w:val="single"/>
        </w:rPr>
        <w:t>31.prosince</w:t>
      </w:r>
      <w:proofErr w:type="gramEnd"/>
      <w:r w:rsidRPr="00592B8C">
        <w:rPr>
          <w:b/>
          <w:color w:val="auto"/>
          <w:sz w:val="22"/>
          <w:szCs w:val="22"/>
          <w:u w:val="single"/>
        </w:rPr>
        <w:t xml:space="preserve"> 2013</w:t>
      </w:r>
      <w:r w:rsidRPr="00592B8C">
        <w:rPr>
          <w:sz w:val="22"/>
          <w:szCs w:val="22"/>
        </w:rPr>
        <w:t xml:space="preserve"> </w:t>
      </w:r>
      <w:r w:rsidRPr="00592B8C">
        <w:rPr>
          <w:sz w:val="22"/>
          <w:szCs w:val="22"/>
          <w:vertAlign w:val="superscript"/>
        </w:rPr>
        <w:footnoteReference w:id="5"/>
      </w:r>
      <w:r w:rsidRPr="00592B8C">
        <w:rPr>
          <w:sz w:val="22"/>
          <w:szCs w:val="22"/>
        </w:rPr>
        <w:t xml:space="preserve"> na adresu: </w:t>
      </w:r>
    </w:p>
    <w:p w:rsidR="00412AAB" w:rsidRPr="00592B8C" w:rsidRDefault="00412AAB" w:rsidP="00140F79">
      <w:pPr>
        <w:pStyle w:val="Zkladntext"/>
        <w:spacing w:before="120"/>
        <w:ind w:left="2268"/>
        <w:jc w:val="both"/>
        <w:outlineLvl w:val="0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Krajský úřad Královéhradeckého kraje</w:t>
      </w:r>
    </w:p>
    <w:p w:rsidR="00412AAB" w:rsidRPr="00592B8C" w:rsidRDefault="00412AAB" w:rsidP="009D2D23">
      <w:pPr>
        <w:pStyle w:val="Zkladntext"/>
        <w:ind w:left="2268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odbor regionálního rozvoje, grantů a dotací</w:t>
      </w:r>
    </w:p>
    <w:p w:rsidR="00412AAB" w:rsidRPr="00592B8C" w:rsidRDefault="00412AAB" w:rsidP="00140F79">
      <w:pPr>
        <w:pStyle w:val="Zkladntext"/>
        <w:ind w:left="2268"/>
        <w:jc w:val="both"/>
        <w:outlineLvl w:val="0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Pivovarské náměstí 1245</w:t>
      </w:r>
    </w:p>
    <w:p w:rsidR="00412AAB" w:rsidRPr="00592B8C" w:rsidRDefault="00412AAB" w:rsidP="009D2D23">
      <w:pPr>
        <w:pStyle w:val="Zkladntext"/>
        <w:ind w:left="2268"/>
        <w:jc w:val="both"/>
        <w:rPr>
          <w:b/>
          <w:sz w:val="22"/>
          <w:szCs w:val="22"/>
        </w:rPr>
      </w:pPr>
      <w:proofErr w:type="gramStart"/>
      <w:r w:rsidRPr="00592B8C">
        <w:rPr>
          <w:b/>
          <w:sz w:val="22"/>
          <w:szCs w:val="22"/>
        </w:rPr>
        <w:t>500 03  Hradec</w:t>
      </w:r>
      <w:proofErr w:type="gramEnd"/>
      <w:r w:rsidRPr="00592B8C">
        <w:rPr>
          <w:b/>
          <w:sz w:val="22"/>
          <w:szCs w:val="22"/>
        </w:rPr>
        <w:t xml:space="preserve"> Králové. </w:t>
      </w:r>
    </w:p>
    <w:p w:rsidR="00412AAB" w:rsidRPr="00592B8C" w:rsidRDefault="00412AAB" w:rsidP="009D2D23">
      <w:pPr>
        <w:pStyle w:val="Zkladntext"/>
        <w:ind w:left="2268"/>
        <w:jc w:val="both"/>
        <w:rPr>
          <w:b/>
          <w:sz w:val="22"/>
          <w:szCs w:val="22"/>
        </w:rPr>
      </w:pPr>
    </w:p>
    <w:p w:rsidR="00412AAB" w:rsidRPr="00592B8C" w:rsidRDefault="00412AAB" w:rsidP="00A21095">
      <w:pPr>
        <w:pStyle w:val="Zkladntext"/>
        <w:numPr>
          <w:ilvl w:val="0"/>
          <w:numId w:val="8"/>
        </w:numPr>
        <w:spacing w:before="120"/>
        <w:ind w:left="426" w:hanging="426"/>
        <w:jc w:val="both"/>
        <w:rPr>
          <w:b/>
          <w:sz w:val="22"/>
          <w:szCs w:val="22"/>
          <w:u w:val="single"/>
        </w:rPr>
      </w:pPr>
      <w:r w:rsidRPr="00592B8C">
        <w:rPr>
          <w:sz w:val="22"/>
          <w:szCs w:val="22"/>
        </w:rPr>
        <w:t xml:space="preserve">Vyúčtování účelové neinvestiční dotace obce doloží kopiemi všech platných dokladů příslušných realizovaných výdajů, které jsou předloženy v souladu s uznatelnými výdaji dle těchto Pravidel. </w:t>
      </w:r>
      <w:r w:rsidRPr="00592B8C">
        <w:rPr>
          <w:sz w:val="22"/>
          <w:szCs w:val="22"/>
          <w:u w:val="single"/>
        </w:rPr>
        <w:t>Ke každému dokladu bude přiložena kopie výpisu z účtu.</w:t>
      </w:r>
      <w:r w:rsidRPr="00592B8C">
        <w:rPr>
          <w:rStyle w:val="Znakapoznpodarou"/>
          <w:sz w:val="22"/>
          <w:szCs w:val="22"/>
        </w:rPr>
        <w:t xml:space="preserve"> </w:t>
      </w:r>
    </w:p>
    <w:p w:rsidR="00412AAB" w:rsidRPr="00592B8C" w:rsidRDefault="00412AAB" w:rsidP="00A21095">
      <w:pPr>
        <w:pStyle w:val="Zkladntext"/>
        <w:numPr>
          <w:ilvl w:val="0"/>
          <w:numId w:val="8"/>
        </w:numPr>
        <w:spacing w:before="120"/>
        <w:ind w:left="426" w:hanging="426"/>
        <w:jc w:val="both"/>
        <w:rPr>
          <w:color w:val="auto"/>
          <w:sz w:val="22"/>
          <w:szCs w:val="22"/>
        </w:rPr>
      </w:pPr>
      <w:r w:rsidRPr="00592B8C">
        <w:rPr>
          <w:b/>
          <w:color w:val="auto"/>
          <w:sz w:val="22"/>
          <w:szCs w:val="22"/>
          <w:u w:val="single"/>
        </w:rPr>
        <w:t xml:space="preserve">Potvrzení správnosti a pravdivosti </w:t>
      </w:r>
      <w:proofErr w:type="gramStart"/>
      <w:r w:rsidRPr="00592B8C">
        <w:rPr>
          <w:b/>
          <w:color w:val="auto"/>
          <w:sz w:val="22"/>
          <w:szCs w:val="22"/>
          <w:u w:val="single"/>
        </w:rPr>
        <w:t>údajů</w:t>
      </w:r>
      <w:r w:rsidRPr="00592B8C">
        <w:rPr>
          <w:color w:val="auto"/>
          <w:sz w:val="22"/>
          <w:szCs w:val="22"/>
        </w:rPr>
        <w:t xml:space="preserve">  a </w:t>
      </w:r>
      <w:r w:rsidRPr="00592B8C">
        <w:rPr>
          <w:b/>
          <w:color w:val="auto"/>
          <w:sz w:val="22"/>
          <w:szCs w:val="22"/>
          <w:u w:val="single"/>
        </w:rPr>
        <w:t>Prohlášení</w:t>
      </w:r>
      <w:proofErr w:type="gramEnd"/>
      <w:r w:rsidRPr="00592B8C">
        <w:rPr>
          <w:b/>
          <w:color w:val="auto"/>
          <w:sz w:val="22"/>
          <w:szCs w:val="22"/>
          <w:u w:val="single"/>
        </w:rPr>
        <w:t xml:space="preserve"> k</w:t>
      </w:r>
      <w:r w:rsidR="00484CDF" w:rsidRPr="00592B8C">
        <w:rPr>
          <w:b/>
          <w:color w:val="auto"/>
          <w:sz w:val="22"/>
          <w:szCs w:val="22"/>
          <w:u w:val="single"/>
        </w:rPr>
        <w:t xml:space="preserve"> </w:t>
      </w:r>
      <w:r w:rsidRPr="00592B8C">
        <w:rPr>
          <w:b/>
          <w:color w:val="auto"/>
          <w:sz w:val="22"/>
          <w:szCs w:val="22"/>
          <w:u w:val="single"/>
        </w:rPr>
        <w:t>odpočtu DPH</w:t>
      </w:r>
      <w:r w:rsidRPr="00592B8C">
        <w:rPr>
          <w:color w:val="auto"/>
          <w:sz w:val="22"/>
          <w:szCs w:val="22"/>
        </w:rPr>
        <w:t xml:space="preserve"> je přímou součástí formuláře určeného pro </w:t>
      </w:r>
      <w:r w:rsidRPr="00592B8C">
        <w:rPr>
          <w:b/>
          <w:color w:val="auto"/>
          <w:sz w:val="22"/>
          <w:szCs w:val="22"/>
        </w:rPr>
        <w:t>vyúčtování (resp. závěrečné zprávy)</w:t>
      </w:r>
      <w:r w:rsidRPr="00592B8C">
        <w:rPr>
          <w:color w:val="auto"/>
          <w:sz w:val="22"/>
          <w:szCs w:val="22"/>
        </w:rPr>
        <w:t xml:space="preserve">. </w:t>
      </w:r>
    </w:p>
    <w:p w:rsidR="00412AAB" w:rsidRDefault="00412AAB" w:rsidP="00213390">
      <w:pPr>
        <w:pStyle w:val="Zkladntext"/>
        <w:tabs>
          <w:tab w:val="left" w:pos="0"/>
        </w:tabs>
        <w:spacing w:before="120" w:after="120"/>
        <w:jc w:val="center"/>
        <w:rPr>
          <w:b/>
        </w:rPr>
      </w:pPr>
    </w:p>
    <w:p w:rsidR="00412AAB" w:rsidRPr="004140B4" w:rsidRDefault="00412AAB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  <w:r w:rsidRPr="004140B4">
        <w:rPr>
          <w:b/>
        </w:rPr>
        <w:t xml:space="preserve">Článek </w:t>
      </w:r>
      <w:r>
        <w:rPr>
          <w:b/>
        </w:rPr>
        <w:t>V</w:t>
      </w:r>
    </w:p>
    <w:p w:rsidR="00412AAB" w:rsidRPr="004140B4" w:rsidRDefault="00412AAB" w:rsidP="00A21095">
      <w:pPr>
        <w:pStyle w:val="Zkladntext"/>
        <w:tabs>
          <w:tab w:val="left" w:pos="0"/>
        </w:tabs>
        <w:jc w:val="center"/>
        <w:rPr>
          <w:b/>
        </w:rPr>
      </w:pPr>
      <w:r w:rsidRPr="004140B4">
        <w:rPr>
          <w:b/>
        </w:rPr>
        <w:t>Následná kontrola poskytnutí dotace</w:t>
      </w:r>
    </w:p>
    <w:p w:rsidR="00412AAB" w:rsidRPr="00592B8C" w:rsidRDefault="00412AAB" w:rsidP="009D2D23">
      <w:pPr>
        <w:pStyle w:val="Zkladntext"/>
        <w:numPr>
          <w:ilvl w:val="0"/>
          <w:numId w:val="20"/>
        </w:numPr>
        <w:tabs>
          <w:tab w:val="left" w:pos="0"/>
        </w:tabs>
        <w:spacing w:before="120"/>
        <w:ind w:left="426" w:hanging="426"/>
        <w:jc w:val="both"/>
        <w:rPr>
          <w:sz w:val="22"/>
          <w:szCs w:val="22"/>
        </w:rPr>
      </w:pPr>
      <w:r w:rsidRPr="00592B8C">
        <w:rPr>
          <w:sz w:val="22"/>
          <w:szCs w:val="22"/>
        </w:rPr>
        <w:lastRenderedPageBreak/>
        <w:t>Obec, jako příjemce prostředků z účelové neinvestiční dotace, je povinna uchovávat veškeré průkazné účetní záznamy o jejich použití v souladu s ustanovením § 31 zákona č. 563/1991 Sb., o účetnictví, ve znění pozdějších předpisů.</w:t>
      </w:r>
    </w:p>
    <w:p w:rsidR="00412AAB" w:rsidRPr="00592B8C" w:rsidRDefault="00412AAB" w:rsidP="009D2D23">
      <w:pPr>
        <w:pStyle w:val="Zkladntext"/>
        <w:numPr>
          <w:ilvl w:val="0"/>
          <w:numId w:val="20"/>
        </w:numPr>
        <w:tabs>
          <w:tab w:val="left" w:pos="0"/>
        </w:tabs>
        <w:spacing w:before="120"/>
        <w:ind w:left="426" w:hanging="42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Královéhradecký kraj je oprávněn provádět kontrolu využití poskytnuté účelové neinvestiční dotace na výdaje jednotek sborů dobrovolných hasičů obcí Královéhradeckého kraje na rok </w:t>
      </w:r>
      <w:r w:rsidRPr="00592B8C">
        <w:rPr>
          <w:color w:val="auto"/>
          <w:sz w:val="22"/>
          <w:szCs w:val="22"/>
        </w:rPr>
        <w:t>2013</w:t>
      </w:r>
      <w:r w:rsidRPr="00592B8C">
        <w:rPr>
          <w:sz w:val="22"/>
          <w:szCs w:val="22"/>
        </w:rPr>
        <w:t xml:space="preserve">, </w:t>
      </w:r>
      <w:r w:rsidRPr="00592B8C">
        <w:rPr>
          <w:color w:val="auto"/>
          <w:sz w:val="22"/>
          <w:szCs w:val="22"/>
        </w:rPr>
        <w:t>především dle zákona č. 320/2001 Sb., o finanční kontrole ve veřejné správě, ve znění pozdějších předpisů</w:t>
      </w:r>
      <w:r w:rsidRPr="00592B8C">
        <w:rPr>
          <w:sz w:val="22"/>
          <w:szCs w:val="22"/>
        </w:rPr>
        <w:t>. Odbornou stránku dotace Královéhradecký kraj řeší ve spolupráci s HZS kraje.</w:t>
      </w:r>
    </w:p>
    <w:p w:rsidR="00412AAB" w:rsidRDefault="00412AAB" w:rsidP="009D2D23">
      <w:pPr>
        <w:pStyle w:val="Zkladntext"/>
        <w:tabs>
          <w:tab w:val="left" w:pos="0"/>
        </w:tabs>
        <w:spacing w:before="120" w:after="120"/>
        <w:jc w:val="center"/>
      </w:pPr>
    </w:p>
    <w:p w:rsidR="00412AAB" w:rsidRPr="004140B4" w:rsidRDefault="00412AAB" w:rsidP="00140F79">
      <w:pPr>
        <w:pStyle w:val="Zkladntext"/>
        <w:tabs>
          <w:tab w:val="left" w:pos="0"/>
        </w:tabs>
        <w:jc w:val="center"/>
        <w:outlineLvl w:val="0"/>
        <w:rPr>
          <w:b/>
        </w:rPr>
      </w:pPr>
      <w:r w:rsidRPr="004140B4">
        <w:rPr>
          <w:b/>
        </w:rPr>
        <w:t xml:space="preserve">Článek </w:t>
      </w:r>
      <w:r>
        <w:rPr>
          <w:b/>
        </w:rPr>
        <w:t>VI</w:t>
      </w:r>
    </w:p>
    <w:p w:rsidR="00412AAB" w:rsidRPr="004140B4" w:rsidRDefault="00412AAB" w:rsidP="00A21095">
      <w:pPr>
        <w:pStyle w:val="Zkladntext"/>
        <w:tabs>
          <w:tab w:val="left" w:pos="0"/>
        </w:tabs>
        <w:jc w:val="center"/>
        <w:rPr>
          <w:b/>
        </w:rPr>
      </w:pPr>
      <w:r w:rsidRPr="004140B4">
        <w:rPr>
          <w:b/>
        </w:rPr>
        <w:t>Závěrečná ustanovení</w:t>
      </w:r>
    </w:p>
    <w:p w:rsidR="00412AAB" w:rsidRPr="00592B8C" w:rsidRDefault="00412AAB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Tato Pravidla jsou závazná pro Královéhradecký kraj, HZS Královéhradeckého kraje a příjemce dotace, tj. města, městyse a obce Královéhradeckého kraje, které splňují podmínky dle těchto Pravidel pro rok </w:t>
      </w:r>
      <w:r w:rsidRPr="00592B8C">
        <w:rPr>
          <w:color w:val="auto"/>
          <w:sz w:val="22"/>
          <w:szCs w:val="22"/>
        </w:rPr>
        <w:t>201</w:t>
      </w:r>
      <w:r w:rsidR="00E93832" w:rsidRPr="00592B8C">
        <w:rPr>
          <w:color w:val="auto"/>
          <w:sz w:val="22"/>
          <w:szCs w:val="22"/>
        </w:rPr>
        <w:t>3</w:t>
      </w:r>
      <w:r w:rsidRPr="00592B8C">
        <w:rPr>
          <w:sz w:val="22"/>
          <w:szCs w:val="22"/>
        </w:rPr>
        <w:t>.</w:t>
      </w:r>
    </w:p>
    <w:p w:rsidR="00412AAB" w:rsidRPr="00592B8C" w:rsidRDefault="00412AAB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Kontaktní osoby pro poskytování informací:</w:t>
      </w:r>
    </w:p>
    <w:p w:rsidR="00412AAB" w:rsidRPr="00592B8C" w:rsidRDefault="00412AAB" w:rsidP="00A21095">
      <w:pPr>
        <w:pStyle w:val="Zkladntext"/>
        <w:widowControl/>
        <w:numPr>
          <w:ilvl w:val="0"/>
          <w:numId w:val="12"/>
        </w:numPr>
        <w:spacing w:before="120"/>
        <w:jc w:val="both"/>
        <w:rPr>
          <w:b/>
          <w:bCs/>
          <w:sz w:val="22"/>
          <w:szCs w:val="22"/>
        </w:rPr>
      </w:pPr>
      <w:r w:rsidRPr="00592B8C">
        <w:rPr>
          <w:b/>
          <w:bCs/>
          <w:sz w:val="22"/>
          <w:szCs w:val="22"/>
        </w:rPr>
        <w:t>za HZS Královéhradeckého kraje</w:t>
      </w:r>
    </w:p>
    <w:p w:rsidR="00412AAB" w:rsidRPr="00592B8C" w:rsidRDefault="00412AAB" w:rsidP="00A21095">
      <w:pPr>
        <w:pStyle w:val="Zkladntext"/>
        <w:numPr>
          <w:ilvl w:val="1"/>
          <w:numId w:val="13"/>
        </w:numPr>
        <w:ind w:left="1434" w:hanging="357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Hradec Králové</w:t>
      </w:r>
    </w:p>
    <w:p w:rsidR="00412AAB" w:rsidRPr="00592B8C" w:rsidRDefault="00412AAB" w:rsidP="00A21095">
      <w:pPr>
        <w:pStyle w:val="Zkladntext"/>
        <w:ind w:left="4253" w:hanging="283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  <w:t xml:space="preserve">mjr. Bc. Rudolf Jelínek, vedoucí odd. IZS a služeb 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950 530 713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495 512 282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hyperlink r:id="rId7" w:history="1">
        <w:r w:rsidRPr="00592B8C">
          <w:rPr>
            <w:rStyle w:val="Hypertextovodkaz"/>
            <w:sz w:val="22"/>
            <w:szCs w:val="22"/>
          </w:rPr>
          <w:t>rudolf.jelinek@hkk.izscr.cz</w:t>
        </w:r>
      </w:hyperlink>
    </w:p>
    <w:p w:rsidR="00412AAB" w:rsidRPr="00592B8C" w:rsidRDefault="00412AAB" w:rsidP="00A21095">
      <w:pPr>
        <w:pStyle w:val="Zkladntext"/>
        <w:numPr>
          <w:ilvl w:val="1"/>
          <w:numId w:val="13"/>
        </w:numPr>
        <w:spacing w:before="120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Jičín</w:t>
      </w:r>
    </w:p>
    <w:p w:rsidR="00412AAB" w:rsidRPr="00592B8C" w:rsidRDefault="00412AAB" w:rsidP="00A21095">
      <w:pPr>
        <w:pStyle w:val="Zkladntext"/>
        <w:ind w:left="4253" w:hanging="283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  <w:t>mjr. Ing. Ladislav Oborník, vedoucí prac. IZS,</w:t>
      </w:r>
      <w:r w:rsidRPr="00592B8C">
        <w:rPr>
          <w:sz w:val="22"/>
          <w:szCs w:val="22"/>
        </w:rPr>
        <w:br/>
        <w:t>služeb a OPIS ÚO Jičín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950 510 322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493 522 150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hyperlink r:id="rId8" w:history="1">
        <w:r w:rsidRPr="00592B8C">
          <w:rPr>
            <w:sz w:val="22"/>
            <w:szCs w:val="22"/>
          </w:rPr>
          <w:t>ladislav.obornik@hkk.izscr.cz</w:t>
        </w:r>
      </w:hyperlink>
      <w:r w:rsidRPr="00592B8C">
        <w:rPr>
          <w:sz w:val="22"/>
          <w:szCs w:val="22"/>
        </w:rPr>
        <w:t xml:space="preserve"> </w:t>
      </w:r>
    </w:p>
    <w:p w:rsidR="00412AAB" w:rsidRPr="00592B8C" w:rsidRDefault="00412AAB" w:rsidP="00A21095">
      <w:pPr>
        <w:pStyle w:val="Zkladntext"/>
        <w:numPr>
          <w:ilvl w:val="1"/>
          <w:numId w:val="13"/>
        </w:numPr>
        <w:spacing w:before="120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Trutnov</w:t>
      </w:r>
    </w:p>
    <w:p w:rsidR="00412AAB" w:rsidRPr="00592B8C" w:rsidRDefault="00412AAB" w:rsidP="00A21095">
      <w:pPr>
        <w:pStyle w:val="Zkladntext"/>
        <w:ind w:left="4253" w:hanging="283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  <w:t>mjr. Bc. Vlastimil Hornych, vedoucí prac. IZS, služeb a OPIS ÚO Trutnov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950 525 421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950 525 408</w:t>
      </w:r>
    </w:p>
    <w:p w:rsidR="00412AAB" w:rsidRPr="00592B8C" w:rsidRDefault="00412AAB" w:rsidP="00797488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hyperlink r:id="rId9" w:history="1">
        <w:r w:rsidRPr="00592B8C">
          <w:rPr>
            <w:rStyle w:val="Hypertextovodkaz"/>
            <w:sz w:val="22"/>
            <w:szCs w:val="22"/>
          </w:rPr>
          <w:t>vlastimil.hornych@hkk.izscr.cz</w:t>
        </w:r>
      </w:hyperlink>
    </w:p>
    <w:p w:rsidR="00412AAB" w:rsidRPr="00592B8C" w:rsidRDefault="00412AAB" w:rsidP="00A21095">
      <w:pPr>
        <w:pStyle w:val="Zkladntext"/>
        <w:numPr>
          <w:ilvl w:val="1"/>
          <w:numId w:val="13"/>
        </w:numPr>
        <w:spacing w:before="120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Náchod</w:t>
      </w:r>
    </w:p>
    <w:p w:rsidR="00412AAB" w:rsidRPr="00592B8C" w:rsidRDefault="00412AAB" w:rsidP="00A21095">
      <w:pPr>
        <w:pStyle w:val="Zkladntext"/>
        <w:ind w:left="4253" w:hanging="283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  <w:t>mjr. Ing. Martin Řehák, vedoucí prac. IZS a služeb ÚO Náchod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950 515 572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491 481 222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hyperlink r:id="rId10" w:history="1">
        <w:r w:rsidRPr="00592B8C">
          <w:rPr>
            <w:rStyle w:val="Hypertextovodkaz"/>
            <w:sz w:val="22"/>
            <w:szCs w:val="22"/>
          </w:rPr>
          <w:t>martin.rehak@hkk.izscr.cz</w:t>
        </w:r>
      </w:hyperlink>
    </w:p>
    <w:p w:rsidR="00412AAB" w:rsidRPr="00592B8C" w:rsidRDefault="00412AAB" w:rsidP="00A21095">
      <w:pPr>
        <w:pStyle w:val="Zkladntext"/>
        <w:numPr>
          <w:ilvl w:val="1"/>
          <w:numId w:val="13"/>
        </w:numPr>
        <w:spacing w:before="120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Okres Rychnov nad Kněžnou</w:t>
      </w:r>
    </w:p>
    <w:p w:rsidR="00412AAB" w:rsidRPr="00592B8C" w:rsidRDefault="00412AAB" w:rsidP="00A21095">
      <w:pPr>
        <w:pStyle w:val="Zkladntext"/>
        <w:ind w:left="4253" w:hanging="2835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Jméno a příjmení:</w:t>
      </w:r>
      <w:r w:rsidRPr="00592B8C">
        <w:rPr>
          <w:sz w:val="22"/>
          <w:szCs w:val="22"/>
        </w:rPr>
        <w:tab/>
        <w:t>mjr. Bc. Michal Kalous, vedoucí prac. IZS, služeb a OPIS ÚO Rychnov n/K.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950 520 621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Fax: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494 532 020</w:t>
      </w:r>
    </w:p>
    <w:p w:rsidR="00412AAB" w:rsidRPr="00592B8C" w:rsidRDefault="00412AAB" w:rsidP="00A21095">
      <w:pPr>
        <w:pStyle w:val="Zkladntext"/>
        <w:ind w:left="1418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hyperlink r:id="rId11" w:history="1">
        <w:r w:rsidRPr="00592B8C">
          <w:rPr>
            <w:rStyle w:val="Hypertextovodkaz"/>
            <w:sz w:val="22"/>
            <w:szCs w:val="22"/>
          </w:rPr>
          <w:t>michal.kalous@hkk.izscr.cz</w:t>
        </w:r>
      </w:hyperlink>
      <w:r w:rsidRPr="00592B8C">
        <w:rPr>
          <w:sz w:val="22"/>
          <w:szCs w:val="22"/>
        </w:rPr>
        <w:t xml:space="preserve"> </w:t>
      </w:r>
    </w:p>
    <w:p w:rsidR="00412AAB" w:rsidRPr="00592B8C" w:rsidRDefault="00412AAB" w:rsidP="00A21095">
      <w:pPr>
        <w:pStyle w:val="Zkladntext"/>
        <w:numPr>
          <w:ilvl w:val="0"/>
          <w:numId w:val="4"/>
        </w:numPr>
        <w:tabs>
          <w:tab w:val="left" w:pos="0"/>
        </w:tabs>
        <w:spacing w:before="120"/>
        <w:jc w:val="both"/>
        <w:rPr>
          <w:b/>
          <w:sz w:val="22"/>
          <w:szCs w:val="22"/>
        </w:rPr>
      </w:pPr>
      <w:r w:rsidRPr="00592B8C">
        <w:rPr>
          <w:b/>
          <w:sz w:val="22"/>
          <w:szCs w:val="22"/>
        </w:rPr>
        <w:t>za Krajský úřad Královéhradeckého kraje</w:t>
      </w:r>
    </w:p>
    <w:p w:rsidR="00412AAB" w:rsidRPr="00592B8C" w:rsidRDefault="00412AAB" w:rsidP="00A21095">
      <w:pPr>
        <w:pStyle w:val="Zkladntext"/>
        <w:tabs>
          <w:tab w:val="left" w:pos="0"/>
        </w:tabs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Jméno a příjmení: 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Ing. Kateřina Vilímová</w:t>
      </w:r>
    </w:p>
    <w:p w:rsidR="00412AAB" w:rsidRPr="00592B8C" w:rsidRDefault="00412AAB" w:rsidP="00472AEE">
      <w:pPr>
        <w:pStyle w:val="Zkladntext"/>
        <w:tabs>
          <w:tab w:val="left" w:pos="0"/>
        </w:tabs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Telefonní číslo: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  <w:t>495 817 261</w:t>
      </w:r>
    </w:p>
    <w:p w:rsidR="00412AAB" w:rsidRPr="00592B8C" w:rsidRDefault="00412AAB" w:rsidP="00A21095">
      <w:pPr>
        <w:pStyle w:val="Zkladntext"/>
        <w:tabs>
          <w:tab w:val="left" w:pos="0"/>
        </w:tabs>
        <w:ind w:left="646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E-mail:</w:t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r w:rsidRPr="00592B8C">
        <w:rPr>
          <w:sz w:val="22"/>
          <w:szCs w:val="22"/>
        </w:rPr>
        <w:tab/>
      </w:r>
      <w:hyperlink r:id="rId12" w:history="1">
        <w:r w:rsidRPr="00592B8C">
          <w:rPr>
            <w:rStyle w:val="Hypertextovodkaz"/>
            <w:sz w:val="22"/>
            <w:szCs w:val="22"/>
          </w:rPr>
          <w:t>kvilimova@kr-kralovehradecky.cz</w:t>
        </w:r>
      </w:hyperlink>
    </w:p>
    <w:p w:rsidR="00412AAB" w:rsidRPr="00592B8C" w:rsidRDefault="00412AAB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 xml:space="preserve">Nedílnou součástí těchto Pravidel jsou vzory smluv, </w:t>
      </w:r>
      <w:r w:rsidRPr="00592B8C">
        <w:rPr>
          <w:color w:val="auto"/>
          <w:sz w:val="22"/>
          <w:szCs w:val="22"/>
        </w:rPr>
        <w:t xml:space="preserve">vzory tiskopisů </w:t>
      </w:r>
      <w:r w:rsidRPr="00592B8C">
        <w:rPr>
          <w:sz w:val="22"/>
          <w:szCs w:val="22"/>
        </w:rPr>
        <w:t>o náhradu nákladů na zásah jednotky sboru dobrovolných hasičů obce mimo vlastní územní obvod a</w:t>
      </w:r>
      <w:r w:rsidRPr="00592B8C">
        <w:rPr>
          <w:color w:val="auto"/>
          <w:sz w:val="22"/>
          <w:szCs w:val="22"/>
        </w:rPr>
        <w:t xml:space="preserve"> pro vyúčtování dotace (viz </w:t>
      </w:r>
      <w:r w:rsidRPr="00592B8C">
        <w:rPr>
          <w:color w:val="auto"/>
          <w:sz w:val="22"/>
          <w:szCs w:val="22"/>
        </w:rPr>
        <w:lastRenderedPageBreak/>
        <w:t>seznam příloh).</w:t>
      </w:r>
      <w:r w:rsidRPr="00592B8C">
        <w:rPr>
          <w:sz w:val="22"/>
          <w:szCs w:val="22"/>
        </w:rPr>
        <w:t xml:space="preserve"> </w:t>
      </w:r>
    </w:p>
    <w:p w:rsidR="00412AAB" w:rsidRPr="00592B8C" w:rsidRDefault="00412AAB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Pravidla včetně příloh byla schválená v Zastupitelstvu</w:t>
      </w:r>
      <w:r w:rsidR="00984EE9" w:rsidRPr="00592B8C">
        <w:rPr>
          <w:sz w:val="22"/>
          <w:szCs w:val="22"/>
        </w:rPr>
        <w:t xml:space="preserve"> Královéhradeckého kraje dne 17. 06. 2013</w:t>
      </w:r>
      <w:r w:rsidRPr="00592B8C">
        <w:rPr>
          <w:sz w:val="22"/>
          <w:szCs w:val="22"/>
        </w:rPr>
        <w:t xml:space="preserve">, usnesením č. </w:t>
      </w:r>
      <w:r w:rsidRPr="00592B8C">
        <w:rPr>
          <w:b/>
          <w:color w:val="FF0000"/>
          <w:sz w:val="22"/>
          <w:szCs w:val="22"/>
        </w:rPr>
        <w:t>ZK/…/…/201</w:t>
      </w:r>
      <w:r w:rsidR="00984EE9" w:rsidRPr="00592B8C">
        <w:rPr>
          <w:b/>
          <w:color w:val="FF0000"/>
          <w:sz w:val="22"/>
          <w:szCs w:val="22"/>
        </w:rPr>
        <w:t>3</w:t>
      </w:r>
      <w:r w:rsidRPr="00592B8C">
        <w:rPr>
          <w:sz w:val="22"/>
          <w:szCs w:val="22"/>
        </w:rPr>
        <w:t>.</w:t>
      </w:r>
    </w:p>
    <w:p w:rsidR="00412AAB" w:rsidRPr="00592B8C" w:rsidRDefault="00412AAB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592B8C">
        <w:rPr>
          <w:sz w:val="22"/>
          <w:szCs w:val="22"/>
        </w:rPr>
        <w:t>Pravidla nabývají účinnosti dnem schválení Zastupitelstvem Královéhradeckého kraje.</w:t>
      </w:r>
    </w:p>
    <w:p w:rsidR="00412AAB" w:rsidRPr="00592B8C" w:rsidRDefault="00412AAB" w:rsidP="00A21095">
      <w:pPr>
        <w:pStyle w:val="Zkladntext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color w:val="auto"/>
          <w:sz w:val="22"/>
          <w:szCs w:val="22"/>
          <w:lang w:eastAsia="en-US"/>
        </w:rPr>
      </w:pPr>
      <w:r w:rsidRPr="00592B8C">
        <w:rPr>
          <w:sz w:val="22"/>
          <w:szCs w:val="22"/>
        </w:rPr>
        <w:t>Pravidla včetně všech příloh jsou dostupná v elektronické podobě na internetových stránkách Královéhradeckého kraje (elektronická adresa:</w:t>
      </w:r>
      <w:r w:rsidRPr="00592B8C">
        <w:rPr>
          <w:color w:val="FF0000"/>
          <w:sz w:val="22"/>
          <w:szCs w:val="22"/>
        </w:rPr>
        <w:t xml:space="preserve"> </w:t>
      </w:r>
      <w:hyperlink r:id="rId13" w:history="1">
        <w:r w:rsidRPr="00592B8C">
          <w:rPr>
            <w:rStyle w:val="Hypertextovodkaz"/>
            <w:sz w:val="22"/>
            <w:szCs w:val="22"/>
          </w:rPr>
          <w:t>www.kr-kralovehradecky.cz</w:t>
        </w:r>
      </w:hyperlink>
      <w:r w:rsidRPr="00592B8C">
        <w:rPr>
          <w:color w:val="auto"/>
          <w:sz w:val="22"/>
          <w:szCs w:val="22"/>
        </w:rPr>
        <w:t>).</w:t>
      </w:r>
    </w:p>
    <w:p w:rsidR="00412AAB" w:rsidRDefault="00412AAB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</w:p>
    <w:p w:rsidR="00412AAB" w:rsidRDefault="00412AAB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</w:p>
    <w:p w:rsidR="00592B8C" w:rsidRDefault="00592B8C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</w:p>
    <w:p w:rsidR="00592B8C" w:rsidRDefault="00592B8C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</w:p>
    <w:p w:rsidR="00592B8C" w:rsidRDefault="00592B8C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</w:p>
    <w:p w:rsidR="00592B8C" w:rsidRDefault="00592B8C" w:rsidP="00A21095">
      <w:pPr>
        <w:pStyle w:val="Zkladntext"/>
        <w:tabs>
          <w:tab w:val="left" w:pos="284"/>
        </w:tabs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……………………………………………..             ……………………………………………</w:t>
      </w:r>
    </w:p>
    <w:tbl>
      <w:tblPr>
        <w:tblW w:w="0" w:type="auto"/>
        <w:tblLook w:val="00A0"/>
      </w:tblPr>
      <w:tblGrid>
        <w:gridCol w:w="4605"/>
        <w:gridCol w:w="4605"/>
      </w:tblGrid>
      <w:tr w:rsidR="00412AAB" w:rsidTr="0013506B">
        <w:tc>
          <w:tcPr>
            <w:tcW w:w="4605" w:type="dxa"/>
          </w:tcPr>
          <w:p w:rsidR="00412AAB" w:rsidRPr="00592B8C" w:rsidRDefault="00412AAB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</w:p>
          <w:p w:rsidR="00412AAB" w:rsidRPr="00592B8C" w:rsidRDefault="00412AAB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Ing. František Mencl, v. r.</w:t>
            </w:r>
          </w:p>
          <w:p w:rsidR="00412AAB" w:rsidRPr="00592B8C" w:rsidRDefault="00412AAB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 xml:space="preserve">ředitel </w:t>
            </w:r>
          </w:p>
          <w:p w:rsidR="00412AAB" w:rsidRPr="00592B8C" w:rsidRDefault="00412AAB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HZS Královéhradeckého kraje</w:t>
            </w:r>
          </w:p>
        </w:tc>
        <w:tc>
          <w:tcPr>
            <w:tcW w:w="4605" w:type="dxa"/>
          </w:tcPr>
          <w:p w:rsidR="00592B8C" w:rsidRDefault="00592B8C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</w:p>
          <w:p w:rsidR="00412AAB" w:rsidRPr="00592B8C" w:rsidRDefault="00412AAB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Bc. Lubomír Franc, v. r.</w:t>
            </w:r>
          </w:p>
          <w:p w:rsidR="00412AAB" w:rsidRPr="00592B8C" w:rsidRDefault="00412AAB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hejtman</w:t>
            </w:r>
          </w:p>
          <w:p w:rsidR="00412AAB" w:rsidRPr="00592B8C" w:rsidRDefault="00412AAB" w:rsidP="0013506B">
            <w:pPr>
              <w:pStyle w:val="Zkladntext"/>
              <w:tabs>
                <w:tab w:val="left" w:pos="284"/>
              </w:tabs>
              <w:jc w:val="center"/>
              <w:rPr>
                <w:color w:val="auto"/>
                <w:szCs w:val="22"/>
                <w:lang w:eastAsia="en-US"/>
              </w:rPr>
            </w:pPr>
            <w:r w:rsidRPr="00592B8C">
              <w:rPr>
                <w:color w:val="auto"/>
                <w:sz w:val="22"/>
                <w:szCs w:val="22"/>
                <w:lang w:eastAsia="en-US"/>
              </w:rPr>
              <w:t>Královéhradeckého kraje</w:t>
            </w:r>
          </w:p>
        </w:tc>
      </w:tr>
    </w:tbl>
    <w:p w:rsidR="00412AAB" w:rsidRDefault="00412AAB" w:rsidP="00A21095">
      <w:pPr>
        <w:pStyle w:val="Odstavecseseznamem"/>
        <w:spacing w:after="120"/>
        <w:ind w:left="0"/>
        <w:jc w:val="both"/>
        <w:rPr>
          <w:b/>
          <w:sz w:val="22"/>
          <w:szCs w:val="22"/>
        </w:rPr>
      </w:pPr>
    </w:p>
    <w:p w:rsidR="00412AAB" w:rsidRDefault="00412AAB" w:rsidP="00A21095">
      <w:pPr>
        <w:pStyle w:val="Odstavecseseznamem"/>
        <w:spacing w:after="120"/>
        <w:ind w:left="0"/>
        <w:jc w:val="both"/>
        <w:rPr>
          <w:b/>
          <w:sz w:val="22"/>
          <w:szCs w:val="22"/>
        </w:rPr>
      </w:pPr>
    </w:p>
    <w:p w:rsidR="00412AAB" w:rsidRPr="00DE3C4D" w:rsidRDefault="00412AAB" w:rsidP="00140F79">
      <w:pPr>
        <w:pStyle w:val="Odstavecseseznamem"/>
        <w:spacing w:after="120"/>
        <w:ind w:left="0"/>
        <w:jc w:val="both"/>
        <w:outlineLvl w:val="0"/>
        <w:rPr>
          <w:b/>
        </w:rPr>
      </w:pPr>
      <w:r>
        <w:rPr>
          <w:b/>
          <w:sz w:val="22"/>
          <w:szCs w:val="22"/>
        </w:rPr>
        <w:t>Seznam příloh</w:t>
      </w:r>
      <w:r w:rsidRPr="002A3BD0">
        <w:rPr>
          <w:b/>
          <w:sz w:val="22"/>
          <w:szCs w:val="22"/>
        </w:rPr>
        <w:t xml:space="preserve">: </w:t>
      </w:r>
    </w:p>
    <w:tbl>
      <w:tblPr>
        <w:tblW w:w="9356" w:type="dxa"/>
        <w:tblInd w:w="108" w:type="dxa"/>
        <w:tblLook w:val="00A0"/>
      </w:tblPr>
      <w:tblGrid>
        <w:gridCol w:w="1560"/>
        <w:gridCol w:w="7796"/>
      </w:tblGrid>
      <w:tr w:rsidR="00412AAB" w:rsidRPr="002A3BD0" w:rsidTr="008154B7">
        <w:tc>
          <w:tcPr>
            <w:tcW w:w="1560" w:type="dxa"/>
          </w:tcPr>
          <w:p w:rsidR="00412AAB" w:rsidRPr="002A3BD0" w:rsidRDefault="00412AAB" w:rsidP="0013506B">
            <w:pPr>
              <w:pStyle w:val="Odstavecseseznamem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1</w:t>
            </w:r>
          </w:p>
        </w:tc>
        <w:tc>
          <w:tcPr>
            <w:tcW w:w="7796" w:type="dxa"/>
          </w:tcPr>
          <w:p w:rsidR="00412AAB" w:rsidRPr="002A3BD0" w:rsidRDefault="00412AAB" w:rsidP="0013506B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 xml:space="preserve">Vzor smlouvy </w:t>
            </w:r>
            <w:r w:rsidRPr="002A3BD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pro</w:t>
            </w:r>
            <w:r w:rsidRPr="002A3BD0">
              <w:rPr>
                <w:i/>
                <w:sz w:val="20"/>
                <w:szCs w:val="20"/>
              </w:rPr>
              <w:t xml:space="preserve"> účely uvedené v čl. II, odst. 1 a 2</w:t>
            </w:r>
            <w:r>
              <w:rPr>
                <w:i/>
                <w:sz w:val="20"/>
                <w:szCs w:val="20"/>
              </w:rPr>
              <w:t>,</w:t>
            </w:r>
            <w:r w:rsidRPr="002A3BD0">
              <w:rPr>
                <w:i/>
                <w:sz w:val="20"/>
                <w:szCs w:val="20"/>
              </w:rPr>
              <w:t xml:space="preserve"> Pravidel)</w:t>
            </w:r>
          </w:p>
        </w:tc>
      </w:tr>
      <w:tr w:rsidR="00412AAB" w:rsidRPr="002A3BD0" w:rsidTr="008154B7">
        <w:tc>
          <w:tcPr>
            <w:tcW w:w="1560" w:type="dxa"/>
          </w:tcPr>
          <w:p w:rsidR="00412AAB" w:rsidRPr="002A3BD0" w:rsidRDefault="00412AAB" w:rsidP="0013506B">
            <w:pPr>
              <w:pStyle w:val="Odstavecseseznamem"/>
              <w:spacing w:line="240" w:lineRule="auto"/>
              <w:ind w:left="-108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>Příloha č. 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412AAB" w:rsidRPr="002A3BD0" w:rsidRDefault="00412AAB" w:rsidP="0013506B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 xml:space="preserve">Vyúčtování </w:t>
            </w:r>
            <w:r w:rsidRPr="002A3BD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pro</w:t>
            </w:r>
            <w:r w:rsidRPr="002A3BD0">
              <w:rPr>
                <w:i/>
                <w:sz w:val="20"/>
                <w:szCs w:val="20"/>
              </w:rPr>
              <w:t xml:space="preserve"> účely uvedené v čl. II, odst. 1 a 2</w:t>
            </w:r>
            <w:r>
              <w:rPr>
                <w:i/>
                <w:sz w:val="20"/>
                <w:szCs w:val="20"/>
              </w:rPr>
              <w:t>,</w:t>
            </w:r>
            <w:r w:rsidRPr="002A3BD0">
              <w:rPr>
                <w:i/>
                <w:sz w:val="20"/>
                <w:szCs w:val="20"/>
              </w:rPr>
              <w:t xml:space="preserve"> Pravidel)</w:t>
            </w:r>
          </w:p>
        </w:tc>
      </w:tr>
      <w:tr w:rsidR="00412AAB" w:rsidRPr="002A3BD0" w:rsidTr="008154B7">
        <w:tc>
          <w:tcPr>
            <w:tcW w:w="1560" w:type="dxa"/>
          </w:tcPr>
          <w:p w:rsidR="00412AAB" w:rsidRPr="002A3BD0" w:rsidRDefault="00412AAB" w:rsidP="0013506B">
            <w:pPr>
              <w:pStyle w:val="Odstavecseseznamem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2</w:t>
            </w:r>
          </w:p>
        </w:tc>
        <w:tc>
          <w:tcPr>
            <w:tcW w:w="7796" w:type="dxa"/>
          </w:tcPr>
          <w:p w:rsidR="00412AAB" w:rsidRPr="00CB3C3B" w:rsidRDefault="00412AAB" w:rsidP="0013506B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CB3C3B">
              <w:rPr>
                <w:sz w:val="20"/>
                <w:szCs w:val="20"/>
              </w:rPr>
              <w:t xml:space="preserve">Vzor smlouvy </w:t>
            </w:r>
            <w:r w:rsidRPr="00CB3C3B">
              <w:rPr>
                <w:i/>
                <w:sz w:val="20"/>
                <w:szCs w:val="20"/>
              </w:rPr>
              <w:t>(pro účely uvedené v čl.</w:t>
            </w:r>
            <w:r w:rsidR="00633ED1">
              <w:rPr>
                <w:i/>
                <w:sz w:val="20"/>
                <w:szCs w:val="20"/>
              </w:rPr>
              <w:t xml:space="preserve"> II, odst. 3, písm. a), b) a c)</w:t>
            </w:r>
            <w:r w:rsidRPr="00CB3C3B">
              <w:rPr>
                <w:i/>
                <w:sz w:val="20"/>
                <w:szCs w:val="20"/>
              </w:rPr>
              <w:t xml:space="preserve"> Pravidel)</w:t>
            </w:r>
          </w:p>
        </w:tc>
      </w:tr>
      <w:tr w:rsidR="00412AAB" w:rsidRPr="002A3BD0" w:rsidTr="008154B7">
        <w:tc>
          <w:tcPr>
            <w:tcW w:w="1560" w:type="dxa"/>
          </w:tcPr>
          <w:p w:rsidR="00412AAB" w:rsidRDefault="00412AAB" w:rsidP="0013506B">
            <w:pPr>
              <w:pStyle w:val="Odstavecseseznamem"/>
              <w:ind w:left="-108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>Příloha č. 2.</w:t>
            </w:r>
            <w:r>
              <w:rPr>
                <w:sz w:val="20"/>
                <w:szCs w:val="20"/>
              </w:rPr>
              <w:t>1</w:t>
            </w:r>
          </w:p>
          <w:p w:rsidR="008154B7" w:rsidRDefault="008154B7" w:rsidP="0013506B">
            <w:pPr>
              <w:pStyle w:val="Odstavecseseznamem"/>
              <w:ind w:left="-108"/>
              <w:rPr>
                <w:sz w:val="20"/>
                <w:szCs w:val="20"/>
              </w:rPr>
            </w:pPr>
          </w:p>
          <w:p w:rsidR="008154B7" w:rsidRPr="002A3BD0" w:rsidRDefault="008154B7" w:rsidP="0013506B">
            <w:pPr>
              <w:pStyle w:val="Odstavecseseznamem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2.1.1</w:t>
            </w:r>
          </w:p>
        </w:tc>
        <w:tc>
          <w:tcPr>
            <w:tcW w:w="7796" w:type="dxa"/>
          </w:tcPr>
          <w:p w:rsidR="008154B7" w:rsidRPr="008154B7" w:rsidRDefault="00412AAB" w:rsidP="008154B7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CB3C3B">
              <w:rPr>
                <w:sz w:val="20"/>
                <w:szCs w:val="20"/>
              </w:rPr>
              <w:t xml:space="preserve">Žádost obce o náhradu nákladů na zásah jednotky sboru dobrovolných hasičů obce mimo vlastní územní obvod </w:t>
            </w:r>
            <w:r w:rsidRPr="00CB3C3B">
              <w:rPr>
                <w:i/>
                <w:sz w:val="20"/>
                <w:szCs w:val="20"/>
              </w:rPr>
              <w:t>(pro účely uvedené v čl. II, odst., 3, písm. c), Pravidel</w:t>
            </w:r>
            <w:r w:rsidRPr="00633ED1">
              <w:rPr>
                <w:i/>
                <w:sz w:val="20"/>
                <w:szCs w:val="20"/>
              </w:rPr>
              <w:t>)</w:t>
            </w:r>
          </w:p>
          <w:p w:rsidR="008154B7" w:rsidRPr="008154B7" w:rsidRDefault="00633ED1" w:rsidP="008154B7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8154B7">
              <w:rPr>
                <w:sz w:val="20"/>
                <w:szCs w:val="20"/>
              </w:rPr>
              <w:t>a Sumarizační tabulka dotace JSDH</w:t>
            </w:r>
          </w:p>
        </w:tc>
      </w:tr>
      <w:tr w:rsidR="00412AAB" w:rsidRPr="002A3BD0" w:rsidTr="008154B7">
        <w:tc>
          <w:tcPr>
            <w:tcW w:w="1560" w:type="dxa"/>
          </w:tcPr>
          <w:p w:rsidR="00412AAB" w:rsidRDefault="00412AAB" w:rsidP="0013506B">
            <w:pPr>
              <w:pStyle w:val="Odstavecseseznamem"/>
              <w:spacing w:line="240" w:lineRule="auto"/>
              <w:ind w:left="-108"/>
              <w:rPr>
                <w:sz w:val="20"/>
                <w:szCs w:val="20"/>
              </w:rPr>
            </w:pPr>
            <w:r w:rsidRPr="00995FBD">
              <w:rPr>
                <w:sz w:val="20"/>
                <w:szCs w:val="20"/>
              </w:rPr>
              <w:t xml:space="preserve">Příloha č. </w:t>
            </w:r>
            <w:r>
              <w:rPr>
                <w:sz w:val="20"/>
                <w:szCs w:val="20"/>
              </w:rPr>
              <w:t>2.2</w:t>
            </w:r>
          </w:p>
          <w:p w:rsidR="00240FD4" w:rsidRPr="002A3BD0" w:rsidRDefault="00240FD4" w:rsidP="0013506B">
            <w:pPr>
              <w:pStyle w:val="Odstavecseseznamem"/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Příloha č. 3</w:t>
            </w:r>
          </w:p>
        </w:tc>
        <w:tc>
          <w:tcPr>
            <w:tcW w:w="7796" w:type="dxa"/>
          </w:tcPr>
          <w:p w:rsidR="00240FD4" w:rsidRDefault="00412AAB" w:rsidP="00240FD4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 w:rsidRPr="002A3BD0">
              <w:rPr>
                <w:sz w:val="20"/>
                <w:szCs w:val="20"/>
              </w:rPr>
              <w:t xml:space="preserve">Vyúčtování </w:t>
            </w:r>
            <w:r w:rsidRPr="002A3BD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pro</w:t>
            </w:r>
            <w:r w:rsidRPr="002A3BD0">
              <w:rPr>
                <w:i/>
                <w:sz w:val="20"/>
                <w:szCs w:val="20"/>
              </w:rPr>
              <w:t xml:space="preserve"> účely uvedené v čl. II, odst. 3, písm. a), b) a c)</w:t>
            </w:r>
            <w:r>
              <w:rPr>
                <w:i/>
                <w:sz w:val="20"/>
                <w:szCs w:val="20"/>
              </w:rPr>
              <w:t>,</w:t>
            </w:r>
            <w:r w:rsidRPr="002A3BD0">
              <w:rPr>
                <w:i/>
                <w:sz w:val="20"/>
                <w:szCs w:val="20"/>
              </w:rPr>
              <w:t xml:space="preserve"> Pravidel)</w:t>
            </w:r>
          </w:p>
          <w:p w:rsidR="00240FD4" w:rsidRPr="00240FD4" w:rsidRDefault="00240FD4" w:rsidP="00240FD4">
            <w:pPr>
              <w:pStyle w:val="Odstavecseseznamem"/>
              <w:numPr>
                <w:ilvl w:val="0"/>
                <w:numId w:val="10"/>
              </w:numPr>
              <w:spacing w:line="240" w:lineRule="auto"/>
              <w:ind w:left="277" w:hanging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Vzor dodatku ke smlouvě -  uhrazení zásahů za období září – prosinec 2013</w:t>
            </w:r>
          </w:p>
        </w:tc>
      </w:tr>
      <w:tr w:rsidR="00412AAB" w:rsidRPr="002A3BD0" w:rsidTr="008154B7">
        <w:tc>
          <w:tcPr>
            <w:tcW w:w="1560" w:type="dxa"/>
          </w:tcPr>
          <w:p w:rsidR="00412AAB" w:rsidRPr="002A3BD0" w:rsidRDefault="00412AAB" w:rsidP="006E71FB">
            <w:pPr>
              <w:pStyle w:val="Odstavecseseznamem"/>
              <w:ind w:left="-108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412AAB" w:rsidRPr="00061F33" w:rsidRDefault="00412AAB" w:rsidP="00061F3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12AAB" w:rsidRDefault="00412AAB"/>
    <w:sectPr w:rsidR="00412AAB" w:rsidSect="005B0753">
      <w:footerReference w:type="default" r:id="rId14"/>
      <w:headerReference w:type="first" r:id="rId15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63" w:rsidRDefault="00974863" w:rsidP="00A21095">
      <w:pPr>
        <w:spacing w:line="240" w:lineRule="auto"/>
      </w:pPr>
      <w:r>
        <w:separator/>
      </w:r>
    </w:p>
  </w:endnote>
  <w:endnote w:type="continuationSeparator" w:id="0">
    <w:p w:rsidR="00974863" w:rsidRDefault="00974863" w:rsidP="00A21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DB" w:rsidRPr="00861717" w:rsidRDefault="00CF7EDB">
    <w:pPr>
      <w:pStyle w:val="Zpat"/>
      <w:jc w:val="right"/>
      <w:rPr>
        <w:color w:val="808080"/>
        <w:sz w:val="20"/>
        <w:szCs w:val="20"/>
      </w:rPr>
    </w:pPr>
    <w:r w:rsidRPr="00861717">
      <w:rPr>
        <w:color w:val="808080"/>
        <w:sz w:val="20"/>
        <w:szCs w:val="20"/>
      </w:rPr>
      <w:t xml:space="preserve">Stránka </w:t>
    </w:r>
    <w:r w:rsidR="006E02F8" w:rsidRPr="00861717">
      <w:rPr>
        <w:b/>
        <w:color w:val="808080"/>
        <w:sz w:val="20"/>
        <w:szCs w:val="20"/>
      </w:rPr>
      <w:fldChar w:fldCharType="begin"/>
    </w:r>
    <w:r w:rsidRPr="00861717">
      <w:rPr>
        <w:b/>
        <w:color w:val="808080"/>
        <w:sz w:val="20"/>
        <w:szCs w:val="20"/>
      </w:rPr>
      <w:instrText>PAGE</w:instrText>
    </w:r>
    <w:r w:rsidR="006E02F8" w:rsidRPr="00861717">
      <w:rPr>
        <w:b/>
        <w:color w:val="808080"/>
        <w:sz w:val="20"/>
        <w:szCs w:val="20"/>
      </w:rPr>
      <w:fldChar w:fldCharType="separate"/>
    </w:r>
    <w:r w:rsidR="00BF0EEC">
      <w:rPr>
        <w:b/>
        <w:noProof/>
        <w:color w:val="808080"/>
        <w:sz w:val="20"/>
        <w:szCs w:val="20"/>
      </w:rPr>
      <w:t>7</w:t>
    </w:r>
    <w:r w:rsidR="006E02F8" w:rsidRPr="00861717">
      <w:rPr>
        <w:b/>
        <w:color w:val="808080"/>
        <w:sz w:val="20"/>
        <w:szCs w:val="20"/>
      </w:rPr>
      <w:fldChar w:fldCharType="end"/>
    </w:r>
    <w:r w:rsidRPr="00861717">
      <w:rPr>
        <w:color w:val="808080"/>
        <w:sz w:val="20"/>
        <w:szCs w:val="20"/>
      </w:rPr>
      <w:t xml:space="preserve"> z </w:t>
    </w:r>
    <w:r w:rsidR="006E02F8" w:rsidRPr="00861717">
      <w:rPr>
        <w:b/>
        <w:color w:val="808080"/>
        <w:sz w:val="20"/>
        <w:szCs w:val="20"/>
      </w:rPr>
      <w:fldChar w:fldCharType="begin"/>
    </w:r>
    <w:r w:rsidRPr="00861717">
      <w:rPr>
        <w:b/>
        <w:color w:val="808080"/>
        <w:sz w:val="20"/>
        <w:szCs w:val="20"/>
      </w:rPr>
      <w:instrText>NUMPAGES</w:instrText>
    </w:r>
    <w:r w:rsidR="006E02F8" w:rsidRPr="00861717">
      <w:rPr>
        <w:b/>
        <w:color w:val="808080"/>
        <w:sz w:val="20"/>
        <w:szCs w:val="20"/>
      </w:rPr>
      <w:fldChar w:fldCharType="separate"/>
    </w:r>
    <w:r w:rsidR="00BF0EEC">
      <w:rPr>
        <w:b/>
        <w:noProof/>
        <w:color w:val="808080"/>
        <w:sz w:val="20"/>
        <w:szCs w:val="20"/>
      </w:rPr>
      <w:t>9</w:t>
    </w:r>
    <w:r w:rsidR="006E02F8" w:rsidRPr="00861717">
      <w:rPr>
        <w:b/>
        <w:color w:val="808080"/>
        <w:sz w:val="20"/>
        <w:szCs w:val="20"/>
      </w:rPr>
      <w:fldChar w:fldCharType="end"/>
    </w:r>
  </w:p>
  <w:p w:rsidR="00CF7EDB" w:rsidRDefault="00CF7E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63" w:rsidRDefault="00974863" w:rsidP="00A21095">
      <w:pPr>
        <w:spacing w:line="240" w:lineRule="auto"/>
      </w:pPr>
      <w:r>
        <w:separator/>
      </w:r>
    </w:p>
  </w:footnote>
  <w:footnote w:type="continuationSeparator" w:id="0">
    <w:p w:rsidR="00974863" w:rsidRDefault="00974863" w:rsidP="00A21095">
      <w:pPr>
        <w:spacing w:line="240" w:lineRule="auto"/>
      </w:pPr>
      <w:r>
        <w:continuationSeparator/>
      </w:r>
    </w:p>
  </w:footnote>
  <w:footnote w:id="1">
    <w:p w:rsidR="00CF7EDB" w:rsidRDefault="00CF7EDB" w:rsidP="00A21095">
      <w:pPr>
        <w:pStyle w:val="Poznmka"/>
        <w:ind w:firstLine="0"/>
        <w:jc w:val="both"/>
      </w:pPr>
      <w:r>
        <w:rPr>
          <w:rStyle w:val="Znakapoznpodarou"/>
        </w:rPr>
        <w:footnoteRef/>
      </w:r>
      <w:r>
        <w:rPr>
          <w:spacing w:val="-6"/>
          <w:sz w:val="20"/>
        </w:rPr>
        <w:t xml:space="preserve"> § </w:t>
      </w:r>
      <w:r>
        <w:rPr>
          <w:sz w:val="20"/>
        </w:rPr>
        <w:t xml:space="preserve">18 </w:t>
      </w:r>
      <w:r>
        <w:rPr>
          <w:spacing w:val="-4"/>
          <w:sz w:val="20"/>
        </w:rPr>
        <w:t>vyhlášky č. 247/2001 Sb., o organizaci a činnosti jednotek požární ochrany, ve znění pozdějších předpisů.</w:t>
      </w:r>
    </w:p>
  </w:footnote>
  <w:footnote w:id="2">
    <w:p w:rsidR="00CF7EDB" w:rsidRDefault="00CF7EDB" w:rsidP="00A21095">
      <w:pPr>
        <w:pStyle w:val="Poznmka"/>
        <w:ind w:firstLine="0"/>
        <w:jc w:val="both"/>
      </w:pPr>
      <w:r>
        <w:rPr>
          <w:position w:val="6"/>
          <w:sz w:val="16"/>
        </w:rPr>
        <w:footnoteRef/>
      </w:r>
      <w:r>
        <w:rPr>
          <w:sz w:val="20"/>
        </w:rPr>
        <w:t xml:space="preserve"> § 11 odst. 2 písm. c) vyhlášky č. 247/2001 Sb.</w:t>
      </w:r>
    </w:p>
  </w:footnote>
  <w:footnote w:id="3">
    <w:p w:rsidR="00CF7EDB" w:rsidRDefault="00CF7EDB" w:rsidP="00A21095">
      <w:pPr>
        <w:pStyle w:val="Poznmka"/>
        <w:ind w:firstLine="0"/>
      </w:pPr>
      <w:r>
        <w:rPr>
          <w:position w:val="6"/>
          <w:sz w:val="16"/>
        </w:rPr>
        <w:footnoteRef/>
      </w:r>
      <w:r>
        <w:rPr>
          <w:sz w:val="20"/>
        </w:rPr>
        <w:t xml:space="preserve"> § 4 odst. 2 vyhlášky č. 247/2001 Sb.</w:t>
      </w:r>
    </w:p>
  </w:footnote>
  <w:footnote w:id="4">
    <w:p w:rsidR="00CF7EDB" w:rsidRDefault="00CF7EDB" w:rsidP="001017F4">
      <w:pPr>
        <w:pStyle w:val="Textpoznpodarou"/>
      </w:pPr>
      <w:r>
        <w:rPr>
          <w:rStyle w:val="Znakapoznpodarou"/>
        </w:rPr>
        <w:footnoteRef/>
      </w:r>
      <w:r>
        <w:t xml:space="preserve"> Zákon č. 40/1964 Sb., občanský zákoník, ve znění pozdějších předpisů</w:t>
      </w:r>
    </w:p>
  </w:footnote>
  <w:footnote w:id="5">
    <w:p w:rsidR="00CF7EDB" w:rsidRDefault="00CF7EDB">
      <w:pPr>
        <w:pStyle w:val="Textpoznpodarou"/>
      </w:pPr>
      <w:r>
        <w:rPr>
          <w:rStyle w:val="Znakapoznpodarou"/>
        </w:rPr>
        <w:footnoteRef/>
      </w:r>
      <w:r>
        <w:t xml:space="preserve">  31. 12. 2013 je termín, kdy bude vyúčtování doručeno na Krajský úřad Královéhradeckého kraje.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011"/>
      <w:gridCol w:w="2340"/>
      <w:gridCol w:w="3935"/>
    </w:tblGrid>
    <w:tr w:rsidR="00CF7EDB" w:rsidTr="00237142">
      <w:trPr>
        <w:trHeight w:val="293"/>
      </w:trPr>
      <w:tc>
        <w:tcPr>
          <w:tcW w:w="3012" w:type="dxa"/>
        </w:tcPr>
        <w:p w:rsidR="00CF7EDB" w:rsidRDefault="00122D1E" w:rsidP="0013506B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895350" cy="1019175"/>
                <wp:effectExtent l="19050" t="0" r="0" b="0"/>
                <wp:docPr id="1" name="obrázek 11" descr="znakh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 descr="znakh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1" w:type="dxa"/>
        </w:tcPr>
        <w:p w:rsidR="00CF7EDB" w:rsidRDefault="00CF7EDB" w:rsidP="0013506B">
          <w:pPr>
            <w:jc w:val="right"/>
          </w:pPr>
        </w:p>
      </w:tc>
      <w:tc>
        <w:tcPr>
          <w:tcW w:w="3935" w:type="dxa"/>
        </w:tcPr>
        <w:p w:rsidR="00CF7EDB" w:rsidRDefault="006E02F8" w:rsidP="00915787">
          <w:pPr>
            <w:jc w:val="center"/>
          </w:pPr>
          <w:r>
            <w:rPr>
              <w:noProof/>
              <w:lang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70.3pt;margin-top:-20.1pt;width:151.5pt;height:17.65pt;z-index:251660288;mso-position-horizontal-relative:text;mso-position-vertical-relative:text" stroked="f">
                <v:textbox>
                  <w:txbxContent>
                    <w:p w:rsidR="00CF7EDB" w:rsidRPr="00416368" w:rsidRDefault="00CF7EDB" w:rsidP="00416368"/>
                  </w:txbxContent>
                </v:textbox>
              </v:shape>
            </w:pict>
          </w:r>
          <w:r w:rsidR="00122D1E">
            <w:rPr>
              <w:noProof/>
              <w:lang w:eastAsia="cs-CZ"/>
            </w:rPr>
            <w:drawing>
              <wp:inline distT="0" distB="0" distL="0" distR="0">
                <wp:extent cx="1981200" cy="1066800"/>
                <wp:effectExtent l="1905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7EDB" w:rsidTr="00237142">
      <w:trPr>
        <w:trHeight w:val="292"/>
      </w:trPr>
      <w:tc>
        <w:tcPr>
          <w:tcW w:w="3012" w:type="dxa"/>
        </w:tcPr>
        <w:p w:rsidR="00CF7EDB" w:rsidRDefault="00CF7EDB" w:rsidP="0013506B">
          <w:pPr>
            <w:jc w:val="center"/>
          </w:pPr>
          <w:r w:rsidRPr="00CC0234">
            <w:rPr>
              <w:rFonts w:ascii="Cambria" w:hAnsi="Cambria"/>
              <w:b/>
              <w:bCs/>
              <w:color w:val="365F91"/>
              <w:sz w:val="20"/>
              <w:szCs w:val="20"/>
            </w:rPr>
            <w:t>HZS Královéhradeckého kraje</w:t>
          </w:r>
        </w:p>
      </w:tc>
      <w:tc>
        <w:tcPr>
          <w:tcW w:w="2341" w:type="dxa"/>
        </w:tcPr>
        <w:p w:rsidR="00CF7EDB" w:rsidRDefault="00CF7EDB" w:rsidP="0013506B">
          <w:pPr>
            <w:jc w:val="right"/>
          </w:pPr>
        </w:p>
      </w:tc>
      <w:tc>
        <w:tcPr>
          <w:tcW w:w="3935" w:type="dxa"/>
        </w:tcPr>
        <w:p w:rsidR="00CF7EDB" w:rsidRPr="00853F36" w:rsidRDefault="00CF7EDB" w:rsidP="00915787">
          <w:pPr>
            <w:jc w:val="center"/>
            <w:rPr>
              <w:sz w:val="20"/>
              <w:szCs w:val="20"/>
            </w:rPr>
          </w:pPr>
          <w:r w:rsidRPr="00853F36">
            <w:rPr>
              <w:rFonts w:ascii="Cambria" w:hAnsi="Cambria"/>
              <w:b/>
              <w:bCs/>
              <w:color w:val="365F91"/>
              <w:sz w:val="20"/>
              <w:szCs w:val="20"/>
            </w:rPr>
            <w:t>Krajský úřad Královéhradeckého kraje</w:t>
          </w:r>
        </w:p>
      </w:tc>
    </w:tr>
  </w:tbl>
  <w:p w:rsidR="00CF7EDB" w:rsidRDefault="00CF7E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709"/>
    <w:multiLevelType w:val="hybridMultilevel"/>
    <w:tmpl w:val="17F6B676"/>
    <w:lvl w:ilvl="0" w:tplc="42201A0C">
      <w:start w:val="1"/>
      <w:numFmt w:val="lowerLetter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84911FC"/>
    <w:multiLevelType w:val="hybridMultilevel"/>
    <w:tmpl w:val="47A4AB94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AF757EE"/>
    <w:multiLevelType w:val="hybridMultilevel"/>
    <w:tmpl w:val="3DF8B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4D7E"/>
    <w:multiLevelType w:val="hybridMultilevel"/>
    <w:tmpl w:val="F1ACF912"/>
    <w:lvl w:ilvl="0" w:tplc="B0B8F5A0">
      <w:start w:val="1"/>
      <w:numFmt w:val="lowerLetter"/>
      <w:lvlText w:val="%1)"/>
      <w:lvlJc w:val="left"/>
      <w:pPr>
        <w:ind w:left="1145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>
    <w:nsid w:val="1DCA01B2"/>
    <w:multiLevelType w:val="hybridMultilevel"/>
    <w:tmpl w:val="9E28CBF6"/>
    <w:lvl w:ilvl="0" w:tplc="E4D0AC0A">
      <w:start w:val="1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0A76"/>
    <w:multiLevelType w:val="hybridMultilevel"/>
    <w:tmpl w:val="1F20889E"/>
    <w:lvl w:ilvl="0" w:tplc="103C2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64BE"/>
    <w:multiLevelType w:val="hybridMultilevel"/>
    <w:tmpl w:val="2FA63D30"/>
    <w:lvl w:ilvl="0" w:tplc="103C2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73A1"/>
    <w:multiLevelType w:val="hybridMultilevel"/>
    <w:tmpl w:val="B33EEDE0"/>
    <w:lvl w:ilvl="0" w:tplc="6916CA9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D250DCC"/>
    <w:multiLevelType w:val="hybridMultilevel"/>
    <w:tmpl w:val="8FAAF960"/>
    <w:lvl w:ilvl="0" w:tplc="A356C00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1A51CE"/>
    <w:multiLevelType w:val="hybridMultilevel"/>
    <w:tmpl w:val="01F44EFA"/>
    <w:lvl w:ilvl="0" w:tplc="5AC6DF1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CB11910"/>
    <w:multiLevelType w:val="hybridMultilevel"/>
    <w:tmpl w:val="4ACCDC2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2E63D6E"/>
    <w:multiLevelType w:val="hybridMultilevel"/>
    <w:tmpl w:val="E1E01030"/>
    <w:lvl w:ilvl="0" w:tplc="103C2A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3B776E5"/>
    <w:multiLevelType w:val="hybridMultilevel"/>
    <w:tmpl w:val="F62ECBCA"/>
    <w:lvl w:ilvl="0" w:tplc="7B62FC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317D8B"/>
    <w:multiLevelType w:val="hybridMultilevel"/>
    <w:tmpl w:val="CBDE932E"/>
    <w:lvl w:ilvl="0" w:tplc="C540D19A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DE677FE"/>
    <w:multiLevelType w:val="hybridMultilevel"/>
    <w:tmpl w:val="9A320924"/>
    <w:lvl w:ilvl="0" w:tplc="FED02C2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741F63"/>
    <w:multiLevelType w:val="hybridMultilevel"/>
    <w:tmpl w:val="A2FAD904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1A423A7"/>
    <w:multiLevelType w:val="hybridMultilevel"/>
    <w:tmpl w:val="0E08C65A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4D517FF"/>
    <w:multiLevelType w:val="hybridMultilevel"/>
    <w:tmpl w:val="96549D6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74E6B7D"/>
    <w:multiLevelType w:val="hybridMultilevel"/>
    <w:tmpl w:val="33E8AB54"/>
    <w:lvl w:ilvl="0" w:tplc="2162154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9632B2"/>
    <w:multiLevelType w:val="hybridMultilevel"/>
    <w:tmpl w:val="5CD85A80"/>
    <w:lvl w:ilvl="0" w:tplc="4FE8EE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022E18"/>
    <w:multiLevelType w:val="hybridMultilevel"/>
    <w:tmpl w:val="4D74E8B4"/>
    <w:lvl w:ilvl="0" w:tplc="09905716">
      <w:start w:val="2"/>
      <w:numFmt w:val="lowerLetter"/>
      <w:lvlText w:val="%1)"/>
      <w:lvlJc w:val="left"/>
      <w:pPr>
        <w:ind w:left="785" w:hanging="360"/>
      </w:pPr>
      <w:rPr>
        <w:rFonts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70413453"/>
    <w:multiLevelType w:val="hybridMultilevel"/>
    <w:tmpl w:val="370884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AF598E"/>
    <w:multiLevelType w:val="hybridMultilevel"/>
    <w:tmpl w:val="CC2C700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245F8A"/>
    <w:multiLevelType w:val="hybridMultilevel"/>
    <w:tmpl w:val="EF02E700"/>
    <w:lvl w:ilvl="0" w:tplc="C2E450C4">
      <w:start w:val="1"/>
      <w:numFmt w:val="lowerLetter"/>
      <w:lvlText w:val="%1)"/>
      <w:lvlJc w:val="left"/>
      <w:pPr>
        <w:ind w:left="502" w:hanging="360"/>
      </w:pPr>
      <w:rPr>
        <w:rFonts w:eastAsia="Times New Roman" w:cs="Times New Roman" w:hint="default"/>
        <w:b/>
        <w:i w:val="0"/>
        <w:color w:val="0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B971CE1"/>
    <w:multiLevelType w:val="hybridMultilevel"/>
    <w:tmpl w:val="DAE667CC"/>
    <w:lvl w:ilvl="0" w:tplc="747092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"/>
  </w:num>
  <w:num w:numId="5">
    <w:abstractNumId w:val="9"/>
  </w:num>
  <w:num w:numId="6">
    <w:abstractNumId w:val="8"/>
  </w:num>
  <w:num w:numId="7">
    <w:abstractNumId w:val="24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3"/>
  </w:num>
  <w:num w:numId="16">
    <w:abstractNumId w:val="11"/>
  </w:num>
  <w:num w:numId="17">
    <w:abstractNumId w:val="17"/>
  </w:num>
  <w:num w:numId="18">
    <w:abstractNumId w:val="16"/>
  </w:num>
  <w:num w:numId="19">
    <w:abstractNumId w:val="4"/>
  </w:num>
  <w:num w:numId="20">
    <w:abstractNumId w:val="12"/>
  </w:num>
  <w:num w:numId="21">
    <w:abstractNumId w:val="13"/>
  </w:num>
  <w:num w:numId="22">
    <w:abstractNumId w:val="20"/>
  </w:num>
  <w:num w:numId="23">
    <w:abstractNumId w:val="23"/>
  </w:num>
  <w:num w:numId="24">
    <w:abstractNumId w:val="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095"/>
    <w:rsid w:val="00007414"/>
    <w:rsid w:val="00017477"/>
    <w:rsid w:val="00017FDA"/>
    <w:rsid w:val="00020391"/>
    <w:rsid w:val="00042CD9"/>
    <w:rsid w:val="00044AED"/>
    <w:rsid w:val="00061D22"/>
    <w:rsid w:val="00061F33"/>
    <w:rsid w:val="00073028"/>
    <w:rsid w:val="00076A05"/>
    <w:rsid w:val="00083508"/>
    <w:rsid w:val="000962AD"/>
    <w:rsid w:val="000A22F5"/>
    <w:rsid w:val="000B3276"/>
    <w:rsid w:val="000C0CE4"/>
    <w:rsid w:val="000C26C6"/>
    <w:rsid w:val="000D13A6"/>
    <w:rsid w:val="000D7EF0"/>
    <w:rsid w:val="000E530B"/>
    <w:rsid w:val="000F2579"/>
    <w:rsid w:val="000F5E9E"/>
    <w:rsid w:val="001017F4"/>
    <w:rsid w:val="00115407"/>
    <w:rsid w:val="00122D1E"/>
    <w:rsid w:val="0012504B"/>
    <w:rsid w:val="00126066"/>
    <w:rsid w:val="00132EB8"/>
    <w:rsid w:val="0013506B"/>
    <w:rsid w:val="00135875"/>
    <w:rsid w:val="00137B26"/>
    <w:rsid w:val="00140F79"/>
    <w:rsid w:val="00145A46"/>
    <w:rsid w:val="00147F10"/>
    <w:rsid w:val="00150E44"/>
    <w:rsid w:val="00151123"/>
    <w:rsid w:val="0017132E"/>
    <w:rsid w:val="001715F9"/>
    <w:rsid w:val="001718B9"/>
    <w:rsid w:val="00171D92"/>
    <w:rsid w:val="00174211"/>
    <w:rsid w:val="001A0D08"/>
    <w:rsid w:val="001D02DD"/>
    <w:rsid w:val="001D6215"/>
    <w:rsid w:val="001D688F"/>
    <w:rsid w:val="001E06B5"/>
    <w:rsid w:val="001F1B97"/>
    <w:rsid w:val="00213390"/>
    <w:rsid w:val="002275C3"/>
    <w:rsid w:val="00234424"/>
    <w:rsid w:val="00234ACA"/>
    <w:rsid w:val="00237142"/>
    <w:rsid w:val="0024038F"/>
    <w:rsid w:val="00240FD4"/>
    <w:rsid w:val="00244B8A"/>
    <w:rsid w:val="00245157"/>
    <w:rsid w:val="00245465"/>
    <w:rsid w:val="00250ED6"/>
    <w:rsid w:val="00257F90"/>
    <w:rsid w:val="002832EC"/>
    <w:rsid w:val="0028620D"/>
    <w:rsid w:val="0029425A"/>
    <w:rsid w:val="00296DDD"/>
    <w:rsid w:val="002A3BD0"/>
    <w:rsid w:val="002A42BD"/>
    <w:rsid w:val="002B42E4"/>
    <w:rsid w:val="002C44A9"/>
    <w:rsid w:val="002C5522"/>
    <w:rsid w:val="002D5B63"/>
    <w:rsid w:val="002F4C39"/>
    <w:rsid w:val="00301626"/>
    <w:rsid w:val="003024C6"/>
    <w:rsid w:val="003117C5"/>
    <w:rsid w:val="00313AE9"/>
    <w:rsid w:val="0032078F"/>
    <w:rsid w:val="003309B7"/>
    <w:rsid w:val="00337E31"/>
    <w:rsid w:val="00343CD3"/>
    <w:rsid w:val="00351386"/>
    <w:rsid w:val="00353BD5"/>
    <w:rsid w:val="003623D1"/>
    <w:rsid w:val="00367EE1"/>
    <w:rsid w:val="003719B0"/>
    <w:rsid w:val="00376F06"/>
    <w:rsid w:val="0038302A"/>
    <w:rsid w:val="0039433B"/>
    <w:rsid w:val="003C25B8"/>
    <w:rsid w:val="003C4883"/>
    <w:rsid w:val="003D3732"/>
    <w:rsid w:val="003D7FED"/>
    <w:rsid w:val="003E1DEB"/>
    <w:rsid w:val="003E4CC2"/>
    <w:rsid w:val="003E76AD"/>
    <w:rsid w:val="003F4E31"/>
    <w:rsid w:val="00406C67"/>
    <w:rsid w:val="00412AAB"/>
    <w:rsid w:val="004140B4"/>
    <w:rsid w:val="00416368"/>
    <w:rsid w:val="00435231"/>
    <w:rsid w:val="00437600"/>
    <w:rsid w:val="00446743"/>
    <w:rsid w:val="00451F46"/>
    <w:rsid w:val="0045200C"/>
    <w:rsid w:val="004576D8"/>
    <w:rsid w:val="00467E6E"/>
    <w:rsid w:val="00472AEE"/>
    <w:rsid w:val="00483627"/>
    <w:rsid w:val="00484CDF"/>
    <w:rsid w:val="00487200"/>
    <w:rsid w:val="004938AA"/>
    <w:rsid w:val="00495F32"/>
    <w:rsid w:val="004A46D0"/>
    <w:rsid w:val="004A707C"/>
    <w:rsid w:val="004B57C9"/>
    <w:rsid w:val="004C3999"/>
    <w:rsid w:val="004E295D"/>
    <w:rsid w:val="004F4283"/>
    <w:rsid w:val="00512865"/>
    <w:rsid w:val="00520E7F"/>
    <w:rsid w:val="00521E0B"/>
    <w:rsid w:val="00521E95"/>
    <w:rsid w:val="0052257B"/>
    <w:rsid w:val="005304FA"/>
    <w:rsid w:val="00547E4C"/>
    <w:rsid w:val="00547E92"/>
    <w:rsid w:val="0056287F"/>
    <w:rsid w:val="00577640"/>
    <w:rsid w:val="0058554C"/>
    <w:rsid w:val="0059138A"/>
    <w:rsid w:val="00592B8C"/>
    <w:rsid w:val="005B0753"/>
    <w:rsid w:val="005B1139"/>
    <w:rsid w:val="005B1344"/>
    <w:rsid w:val="005B62F0"/>
    <w:rsid w:val="005D4904"/>
    <w:rsid w:val="005F3B02"/>
    <w:rsid w:val="006013C4"/>
    <w:rsid w:val="006149A6"/>
    <w:rsid w:val="006318FE"/>
    <w:rsid w:val="00633ED1"/>
    <w:rsid w:val="0063496B"/>
    <w:rsid w:val="00634E57"/>
    <w:rsid w:val="006403CF"/>
    <w:rsid w:val="00640807"/>
    <w:rsid w:val="0066301D"/>
    <w:rsid w:val="006708D5"/>
    <w:rsid w:val="00675096"/>
    <w:rsid w:val="0068054D"/>
    <w:rsid w:val="0068180F"/>
    <w:rsid w:val="00687965"/>
    <w:rsid w:val="00693F50"/>
    <w:rsid w:val="00697586"/>
    <w:rsid w:val="006B1FD3"/>
    <w:rsid w:val="006E02F8"/>
    <w:rsid w:val="006E71FB"/>
    <w:rsid w:val="006F354B"/>
    <w:rsid w:val="00704F98"/>
    <w:rsid w:val="00733AD1"/>
    <w:rsid w:val="00751B5D"/>
    <w:rsid w:val="007701E2"/>
    <w:rsid w:val="007748A8"/>
    <w:rsid w:val="007852F5"/>
    <w:rsid w:val="00794EAF"/>
    <w:rsid w:val="00797488"/>
    <w:rsid w:val="007A41B8"/>
    <w:rsid w:val="007B7849"/>
    <w:rsid w:val="007D2443"/>
    <w:rsid w:val="00802176"/>
    <w:rsid w:val="00813E70"/>
    <w:rsid w:val="008154B7"/>
    <w:rsid w:val="008207C4"/>
    <w:rsid w:val="00824117"/>
    <w:rsid w:val="0083270A"/>
    <w:rsid w:val="00834871"/>
    <w:rsid w:val="0085261A"/>
    <w:rsid w:val="00853F36"/>
    <w:rsid w:val="00860FEB"/>
    <w:rsid w:val="00861717"/>
    <w:rsid w:val="008617D8"/>
    <w:rsid w:val="00865B87"/>
    <w:rsid w:val="00865DA1"/>
    <w:rsid w:val="008739A6"/>
    <w:rsid w:val="00880EFF"/>
    <w:rsid w:val="008939F2"/>
    <w:rsid w:val="008A4D71"/>
    <w:rsid w:val="008B23EF"/>
    <w:rsid w:val="008B37E3"/>
    <w:rsid w:val="008B7A4A"/>
    <w:rsid w:val="008C0D00"/>
    <w:rsid w:val="008C7B91"/>
    <w:rsid w:val="008E2250"/>
    <w:rsid w:val="008E5073"/>
    <w:rsid w:val="008F7C9E"/>
    <w:rsid w:val="00903285"/>
    <w:rsid w:val="009104B1"/>
    <w:rsid w:val="00914D6E"/>
    <w:rsid w:val="00915787"/>
    <w:rsid w:val="00931DD8"/>
    <w:rsid w:val="00935ED8"/>
    <w:rsid w:val="009452A8"/>
    <w:rsid w:val="00957A12"/>
    <w:rsid w:val="009650E5"/>
    <w:rsid w:val="00966FE7"/>
    <w:rsid w:val="00967DFD"/>
    <w:rsid w:val="00974863"/>
    <w:rsid w:val="00984EE9"/>
    <w:rsid w:val="00987281"/>
    <w:rsid w:val="00995FBD"/>
    <w:rsid w:val="009A1260"/>
    <w:rsid w:val="009A366F"/>
    <w:rsid w:val="009C5715"/>
    <w:rsid w:val="009C6AFD"/>
    <w:rsid w:val="009D2D23"/>
    <w:rsid w:val="009E2C79"/>
    <w:rsid w:val="009F7EF8"/>
    <w:rsid w:val="00A03ABA"/>
    <w:rsid w:val="00A07177"/>
    <w:rsid w:val="00A07346"/>
    <w:rsid w:val="00A0799C"/>
    <w:rsid w:val="00A1438C"/>
    <w:rsid w:val="00A16D31"/>
    <w:rsid w:val="00A21095"/>
    <w:rsid w:val="00A25274"/>
    <w:rsid w:val="00A478D8"/>
    <w:rsid w:val="00A47E0A"/>
    <w:rsid w:val="00A51299"/>
    <w:rsid w:val="00A55986"/>
    <w:rsid w:val="00A61467"/>
    <w:rsid w:val="00A80B61"/>
    <w:rsid w:val="00A857CB"/>
    <w:rsid w:val="00A97F28"/>
    <w:rsid w:val="00AA0EFC"/>
    <w:rsid w:val="00AA5544"/>
    <w:rsid w:val="00AA5FA6"/>
    <w:rsid w:val="00AC2991"/>
    <w:rsid w:val="00AC342A"/>
    <w:rsid w:val="00AD4193"/>
    <w:rsid w:val="00AE147D"/>
    <w:rsid w:val="00AE2616"/>
    <w:rsid w:val="00AF0A66"/>
    <w:rsid w:val="00AF30AE"/>
    <w:rsid w:val="00AF6CB2"/>
    <w:rsid w:val="00B204A5"/>
    <w:rsid w:val="00B218A1"/>
    <w:rsid w:val="00B352E6"/>
    <w:rsid w:val="00B36A4D"/>
    <w:rsid w:val="00B426CA"/>
    <w:rsid w:val="00B432D3"/>
    <w:rsid w:val="00B44B63"/>
    <w:rsid w:val="00B62DDE"/>
    <w:rsid w:val="00B7047D"/>
    <w:rsid w:val="00B727A0"/>
    <w:rsid w:val="00B75BAB"/>
    <w:rsid w:val="00B76D5F"/>
    <w:rsid w:val="00B82253"/>
    <w:rsid w:val="00BA36BE"/>
    <w:rsid w:val="00BA7974"/>
    <w:rsid w:val="00BA7BD0"/>
    <w:rsid w:val="00BB0FAA"/>
    <w:rsid w:val="00BC2E78"/>
    <w:rsid w:val="00BD234E"/>
    <w:rsid w:val="00BE16F2"/>
    <w:rsid w:val="00BE31E6"/>
    <w:rsid w:val="00BF0404"/>
    <w:rsid w:val="00BF06B9"/>
    <w:rsid w:val="00BF07A3"/>
    <w:rsid w:val="00BF0EEC"/>
    <w:rsid w:val="00BF411C"/>
    <w:rsid w:val="00BF7503"/>
    <w:rsid w:val="00C06FC5"/>
    <w:rsid w:val="00C342E5"/>
    <w:rsid w:val="00C35F70"/>
    <w:rsid w:val="00C36F5E"/>
    <w:rsid w:val="00C44877"/>
    <w:rsid w:val="00C46898"/>
    <w:rsid w:val="00C55698"/>
    <w:rsid w:val="00C75B29"/>
    <w:rsid w:val="00C76925"/>
    <w:rsid w:val="00C83A3E"/>
    <w:rsid w:val="00CA7F64"/>
    <w:rsid w:val="00CB1997"/>
    <w:rsid w:val="00CB3C3B"/>
    <w:rsid w:val="00CC0234"/>
    <w:rsid w:val="00CD1A7D"/>
    <w:rsid w:val="00CD687C"/>
    <w:rsid w:val="00CE4E83"/>
    <w:rsid w:val="00CE6194"/>
    <w:rsid w:val="00CF6847"/>
    <w:rsid w:val="00CF7EDB"/>
    <w:rsid w:val="00D01C47"/>
    <w:rsid w:val="00D23BB4"/>
    <w:rsid w:val="00D262E2"/>
    <w:rsid w:val="00D43CC4"/>
    <w:rsid w:val="00D55EEC"/>
    <w:rsid w:val="00D6050E"/>
    <w:rsid w:val="00D726A6"/>
    <w:rsid w:val="00D72727"/>
    <w:rsid w:val="00D778B1"/>
    <w:rsid w:val="00D82305"/>
    <w:rsid w:val="00D82A13"/>
    <w:rsid w:val="00D869BE"/>
    <w:rsid w:val="00D9429A"/>
    <w:rsid w:val="00D94DE8"/>
    <w:rsid w:val="00DA171C"/>
    <w:rsid w:val="00DA44CE"/>
    <w:rsid w:val="00DA4C1C"/>
    <w:rsid w:val="00DB093C"/>
    <w:rsid w:val="00DC52B2"/>
    <w:rsid w:val="00DD7FC8"/>
    <w:rsid w:val="00DE3C4D"/>
    <w:rsid w:val="00DF250C"/>
    <w:rsid w:val="00E05470"/>
    <w:rsid w:val="00E105DC"/>
    <w:rsid w:val="00E12DC9"/>
    <w:rsid w:val="00E23C77"/>
    <w:rsid w:val="00E3598C"/>
    <w:rsid w:val="00E37016"/>
    <w:rsid w:val="00E47347"/>
    <w:rsid w:val="00E755E1"/>
    <w:rsid w:val="00E77F52"/>
    <w:rsid w:val="00E81767"/>
    <w:rsid w:val="00E93832"/>
    <w:rsid w:val="00EC10C5"/>
    <w:rsid w:val="00EC38E0"/>
    <w:rsid w:val="00ED5F07"/>
    <w:rsid w:val="00EF77DF"/>
    <w:rsid w:val="00F13646"/>
    <w:rsid w:val="00F30698"/>
    <w:rsid w:val="00F340C4"/>
    <w:rsid w:val="00F3431C"/>
    <w:rsid w:val="00F4757F"/>
    <w:rsid w:val="00F53E9C"/>
    <w:rsid w:val="00F62AA7"/>
    <w:rsid w:val="00F656D3"/>
    <w:rsid w:val="00F737EC"/>
    <w:rsid w:val="00F7447B"/>
    <w:rsid w:val="00FB0688"/>
    <w:rsid w:val="00FB2113"/>
    <w:rsid w:val="00FB2511"/>
    <w:rsid w:val="00FC272A"/>
    <w:rsid w:val="00FC602D"/>
    <w:rsid w:val="00FE3177"/>
    <w:rsid w:val="00FE6F31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095"/>
    <w:pPr>
      <w:spacing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210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1095"/>
    <w:rPr>
      <w:rFonts w:cs="Times New Roman"/>
    </w:rPr>
  </w:style>
  <w:style w:type="paragraph" w:styleId="Zpat">
    <w:name w:val="footer"/>
    <w:basedOn w:val="Normln"/>
    <w:link w:val="ZpatChar"/>
    <w:uiPriority w:val="99"/>
    <w:rsid w:val="00A210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2109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210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109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A21095"/>
    <w:pPr>
      <w:widowControl w:val="0"/>
      <w:spacing w:line="240" w:lineRule="auto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21095"/>
    <w:rPr>
      <w:rFonts w:eastAsia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A21095"/>
    <w:rPr>
      <w:rFonts w:cs="Times New Roman"/>
      <w:sz w:val="20"/>
      <w:vertAlign w:val="superscript"/>
    </w:rPr>
  </w:style>
  <w:style w:type="paragraph" w:customStyle="1" w:styleId="Poznmka">
    <w:name w:val="Poznámka"/>
    <w:uiPriority w:val="99"/>
    <w:rsid w:val="00A21095"/>
    <w:pPr>
      <w:ind w:firstLine="720"/>
    </w:pPr>
    <w:rPr>
      <w:rFonts w:eastAsia="Times New Roman"/>
      <w:color w:val="000000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A2109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21095"/>
    <w:rPr>
      <w:rFonts w:eastAsia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21095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A210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21095"/>
    <w:rPr>
      <w:rFonts w:eastAsia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21095"/>
    <w:pPr>
      <w:ind w:left="708"/>
    </w:pPr>
  </w:style>
  <w:style w:type="paragraph" w:customStyle="1" w:styleId="dka">
    <w:name w:val="Řádka"/>
    <w:uiPriority w:val="99"/>
    <w:rsid w:val="00A21095"/>
    <w:pPr>
      <w:widowControl w:val="0"/>
    </w:pPr>
    <w:rPr>
      <w:rFonts w:eastAsia="Times New Roman"/>
      <w:color w:val="000000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rsid w:val="00AC29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29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C2991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C2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C2991"/>
    <w:rPr>
      <w:b/>
      <w:bCs/>
    </w:rPr>
  </w:style>
  <w:style w:type="paragraph" w:styleId="Revize">
    <w:name w:val="Revision"/>
    <w:hidden/>
    <w:uiPriority w:val="99"/>
    <w:semiHidden/>
    <w:rsid w:val="00751B5D"/>
    <w:rPr>
      <w:sz w:val="24"/>
      <w:szCs w:val="24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140F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C7DB7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obornik@hkk.izscr.cz" TargetMode="External"/><Relationship Id="rId13" Type="http://schemas.openxmlformats.org/officeDocument/2006/relationships/hyperlink" Target="http://www.kr-kralovehradeck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dolf.jelinek@hkk.izscr.cz" TargetMode="External"/><Relationship Id="rId12" Type="http://schemas.openxmlformats.org/officeDocument/2006/relationships/hyperlink" Target="mailto:kvilimova@kr-kralovehradeck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.kalous@hkk.izscr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tin.rehak@hkk.izs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stimil.hornych@hkk.izscr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3411</Words>
  <Characters>20128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</vt:lpstr>
    </vt:vector>
  </TitlesOfParts>
  <Company>Krajský úřad, Královehradecký kraj</Company>
  <LinksUpToDate>false</LinksUpToDate>
  <CharactersWithSpaces>23493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</dc:title>
  <dc:subject/>
  <dc:creator>523</dc:creator>
  <cp:keywords/>
  <dc:description/>
  <cp:lastModifiedBy>Kateřina Vilímová</cp:lastModifiedBy>
  <cp:revision>8</cp:revision>
  <cp:lastPrinted>2012-04-23T11:48:00Z</cp:lastPrinted>
  <dcterms:created xsi:type="dcterms:W3CDTF">2013-06-03T06:45:00Z</dcterms:created>
  <dcterms:modified xsi:type="dcterms:W3CDTF">2013-06-03T07:04:00Z</dcterms:modified>
</cp:coreProperties>
</file>